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AC6" w:rsidRDefault="00320AC6" w:rsidP="00320AC6">
      <w:pPr>
        <w:widowControl/>
        <w:adjustRightInd w:val="0"/>
        <w:snapToGrid w:val="0"/>
        <w:jc w:val="left"/>
        <w:outlineLvl w:val="0"/>
        <w:rPr>
          <w:rFonts w:ascii="黑体" w:eastAsia="黑体" w:hAnsi="黑体" w:cs="黑体"/>
          <w:sz w:val="28"/>
          <w:szCs w:val="28"/>
        </w:rPr>
      </w:pPr>
      <w:bookmarkStart w:id="0" w:name="_Toc99109225"/>
      <w:bookmarkStart w:id="1" w:name="_Toc28553"/>
      <w:bookmarkStart w:id="2" w:name="_Toc99463095"/>
      <w:bookmarkStart w:id="3" w:name="_Toc27558"/>
      <w:bookmarkStart w:id="4" w:name="_Toc17676"/>
      <w:bookmarkStart w:id="5" w:name="_Toc99613098"/>
      <w:r>
        <w:rPr>
          <w:rFonts w:ascii="黑体" w:eastAsia="黑体" w:hAnsi="黑体" w:cs="黑体" w:hint="eastAsia"/>
          <w:sz w:val="28"/>
          <w:szCs w:val="28"/>
        </w:rPr>
        <w:t>附件6</w:t>
      </w:r>
      <w:bookmarkEnd w:id="0"/>
      <w:bookmarkEnd w:id="1"/>
      <w:bookmarkEnd w:id="2"/>
      <w:bookmarkEnd w:id="3"/>
      <w:bookmarkEnd w:id="4"/>
      <w:bookmarkEnd w:id="5"/>
    </w:p>
    <w:p w:rsidR="00320AC6" w:rsidRDefault="00320AC6" w:rsidP="00320AC6">
      <w:pPr>
        <w:widowControl/>
        <w:adjustRightInd w:val="0"/>
        <w:snapToGrid w:val="0"/>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2021年药审中心突破性治疗药物程序纳入情况</w:t>
      </w:r>
    </w:p>
    <w:tbl>
      <w:tblPr>
        <w:tblW w:w="9071" w:type="dxa"/>
        <w:jc w:val="center"/>
        <w:tblLayout w:type="fixed"/>
        <w:tblLook w:val="04A0" w:firstRow="1" w:lastRow="0" w:firstColumn="1" w:lastColumn="0" w:noHBand="0" w:noVBand="1"/>
      </w:tblPr>
      <w:tblGrid>
        <w:gridCol w:w="970"/>
        <w:gridCol w:w="2574"/>
        <w:gridCol w:w="5527"/>
      </w:tblGrid>
      <w:tr w:rsidR="00320AC6" w:rsidTr="00C21AC2">
        <w:trPr>
          <w:cantSplit/>
          <w:trHeight w:val="613"/>
          <w:tblHeader/>
          <w:jc w:val="center"/>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黑体" w:eastAsia="黑体" w:hAnsi="黑体" w:cs="黑体"/>
                <w:kern w:val="0"/>
                <w:szCs w:val="21"/>
              </w:rPr>
            </w:pPr>
            <w:r>
              <w:rPr>
                <w:rFonts w:ascii="黑体" w:eastAsia="黑体" w:hAnsi="黑体" w:cs="黑体" w:hint="eastAsia"/>
                <w:kern w:val="0"/>
                <w:szCs w:val="21"/>
              </w:rPr>
              <w:t>序号</w:t>
            </w:r>
          </w:p>
        </w:tc>
        <w:tc>
          <w:tcPr>
            <w:tcW w:w="2574" w:type="dxa"/>
            <w:tcBorders>
              <w:top w:val="single" w:sz="4" w:space="0" w:color="auto"/>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黑体" w:eastAsia="黑体" w:hAnsi="黑体" w:cs="黑体"/>
                <w:kern w:val="0"/>
                <w:szCs w:val="21"/>
              </w:rPr>
            </w:pPr>
            <w:r>
              <w:rPr>
                <w:rFonts w:ascii="黑体" w:eastAsia="黑体" w:hAnsi="黑体" w:cs="黑体" w:hint="eastAsia"/>
                <w:kern w:val="0"/>
                <w:szCs w:val="21"/>
              </w:rPr>
              <w:t>药品名称</w:t>
            </w:r>
          </w:p>
        </w:tc>
        <w:tc>
          <w:tcPr>
            <w:tcW w:w="5527" w:type="dxa"/>
            <w:tcBorders>
              <w:top w:val="single" w:sz="4" w:space="0" w:color="auto"/>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黑体" w:eastAsia="黑体" w:hAnsi="黑体" w:cs="黑体"/>
                <w:kern w:val="0"/>
                <w:szCs w:val="21"/>
              </w:rPr>
            </w:pPr>
            <w:r>
              <w:rPr>
                <w:rFonts w:ascii="黑体" w:eastAsia="黑体" w:hAnsi="黑体" w:cs="黑体" w:hint="eastAsia"/>
                <w:kern w:val="0"/>
                <w:szCs w:val="21"/>
              </w:rPr>
              <w:t>拟定适应症</w:t>
            </w:r>
          </w:p>
        </w:tc>
      </w:tr>
      <w:tr w:rsidR="00320AC6" w:rsidTr="00C21AC2">
        <w:trPr>
          <w:trHeight w:val="570"/>
          <w:jc w:val="center"/>
        </w:trPr>
        <w:tc>
          <w:tcPr>
            <w:tcW w:w="970" w:type="dxa"/>
            <w:tcBorders>
              <w:top w:val="nil"/>
              <w:left w:val="single" w:sz="4" w:space="0" w:color="auto"/>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1</w:t>
            </w:r>
          </w:p>
        </w:tc>
        <w:tc>
          <w:tcPr>
            <w:tcW w:w="2574"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Copanlisib</w:t>
            </w:r>
            <w:r>
              <w:rPr>
                <w:rFonts w:ascii="Times New Roman" w:eastAsia="仿宋_GB2312" w:hAnsi="Times New Roman"/>
                <w:kern w:val="0"/>
                <w:szCs w:val="21"/>
              </w:rPr>
              <w:t>注射用</w:t>
            </w:r>
          </w:p>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冻干制剂</w:t>
            </w:r>
          </w:p>
        </w:tc>
        <w:tc>
          <w:tcPr>
            <w:tcW w:w="5527"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rPr>
                <w:rFonts w:ascii="Times New Roman" w:eastAsia="仿宋_GB2312" w:hAnsi="Times New Roman"/>
                <w:kern w:val="0"/>
                <w:szCs w:val="21"/>
              </w:rPr>
            </w:pPr>
            <w:r>
              <w:rPr>
                <w:rFonts w:ascii="Times New Roman" w:eastAsia="仿宋_GB2312" w:hAnsi="Times New Roman"/>
                <w:kern w:val="0"/>
                <w:szCs w:val="21"/>
              </w:rPr>
              <w:t>用于治疗既往接受过至少两线治疗的复发性边缘区淋巴瘤</w:t>
            </w:r>
            <w:r>
              <w:rPr>
                <w:rFonts w:ascii="Times New Roman" w:eastAsia="仿宋_GB2312" w:hAnsi="Times New Roman" w:hint="eastAsia"/>
                <w:kern w:val="0"/>
                <w:szCs w:val="21"/>
              </w:rPr>
              <w:t>（</w:t>
            </w:r>
            <w:r>
              <w:rPr>
                <w:rFonts w:ascii="Times New Roman" w:eastAsia="仿宋_GB2312" w:hAnsi="Times New Roman"/>
                <w:kern w:val="0"/>
                <w:szCs w:val="21"/>
              </w:rPr>
              <w:t>MZL</w:t>
            </w:r>
            <w:r>
              <w:rPr>
                <w:rFonts w:ascii="Times New Roman" w:eastAsia="仿宋_GB2312" w:hAnsi="Times New Roman" w:hint="eastAsia"/>
                <w:kern w:val="0"/>
                <w:szCs w:val="21"/>
              </w:rPr>
              <w:t>）</w:t>
            </w:r>
            <w:r>
              <w:rPr>
                <w:rFonts w:ascii="Times New Roman" w:eastAsia="仿宋_GB2312" w:hAnsi="Times New Roman"/>
                <w:kern w:val="0"/>
                <w:szCs w:val="21"/>
              </w:rPr>
              <w:t>成人患者</w:t>
            </w:r>
          </w:p>
        </w:tc>
      </w:tr>
      <w:tr w:rsidR="00320AC6" w:rsidTr="00C21AC2">
        <w:trPr>
          <w:trHeight w:val="570"/>
          <w:jc w:val="center"/>
        </w:trPr>
        <w:tc>
          <w:tcPr>
            <w:tcW w:w="970" w:type="dxa"/>
            <w:tcBorders>
              <w:top w:val="nil"/>
              <w:left w:val="single" w:sz="4" w:space="0" w:color="auto"/>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2</w:t>
            </w:r>
          </w:p>
        </w:tc>
        <w:tc>
          <w:tcPr>
            <w:tcW w:w="2574"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Uproleselan</w:t>
            </w:r>
            <w:r>
              <w:rPr>
                <w:rFonts w:ascii="Times New Roman" w:eastAsia="仿宋_GB2312" w:hAnsi="Times New Roman"/>
                <w:kern w:val="0"/>
                <w:szCs w:val="21"/>
              </w:rPr>
              <w:t>注射液</w:t>
            </w:r>
          </w:p>
        </w:tc>
        <w:tc>
          <w:tcPr>
            <w:tcW w:w="5527"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rPr>
                <w:rFonts w:ascii="Times New Roman" w:eastAsia="仿宋_GB2312" w:hAnsi="Times New Roman"/>
                <w:kern w:val="0"/>
                <w:szCs w:val="21"/>
              </w:rPr>
            </w:pPr>
            <w:r>
              <w:rPr>
                <w:rFonts w:ascii="Times New Roman" w:eastAsia="仿宋_GB2312" w:hAnsi="Times New Roman"/>
                <w:kern w:val="0"/>
                <w:szCs w:val="21"/>
              </w:rPr>
              <w:t>用于成人复发或难治性急性髓系白血病</w:t>
            </w:r>
            <w:r>
              <w:rPr>
                <w:rFonts w:ascii="Times New Roman" w:eastAsia="仿宋_GB2312" w:hAnsi="Times New Roman" w:hint="eastAsia"/>
                <w:kern w:val="0"/>
                <w:szCs w:val="21"/>
              </w:rPr>
              <w:t>（</w:t>
            </w:r>
            <w:r>
              <w:rPr>
                <w:rFonts w:ascii="Times New Roman" w:eastAsia="仿宋_GB2312" w:hAnsi="Times New Roman"/>
                <w:kern w:val="0"/>
                <w:szCs w:val="21"/>
              </w:rPr>
              <w:t>AML</w:t>
            </w:r>
            <w:r>
              <w:rPr>
                <w:rFonts w:ascii="Times New Roman" w:eastAsia="仿宋_GB2312" w:hAnsi="Times New Roman" w:hint="eastAsia"/>
                <w:kern w:val="0"/>
                <w:szCs w:val="21"/>
              </w:rPr>
              <w:t>）</w:t>
            </w:r>
          </w:p>
        </w:tc>
      </w:tr>
      <w:tr w:rsidR="00320AC6" w:rsidTr="00C21AC2">
        <w:trPr>
          <w:trHeight w:val="570"/>
          <w:jc w:val="center"/>
        </w:trPr>
        <w:tc>
          <w:tcPr>
            <w:tcW w:w="970" w:type="dxa"/>
            <w:tcBorders>
              <w:top w:val="nil"/>
              <w:left w:val="single" w:sz="4" w:space="0" w:color="auto"/>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3</w:t>
            </w:r>
          </w:p>
        </w:tc>
        <w:tc>
          <w:tcPr>
            <w:tcW w:w="2574"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AMG 510</w:t>
            </w:r>
          </w:p>
        </w:tc>
        <w:tc>
          <w:tcPr>
            <w:tcW w:w="5527"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rPr>
                <w:rFonts w:ascii="Times New Roman" w:eastAsia="仿宋_GB2312" w:hAnsi="Times New Roman"/>
                <w:kern w:val="0"/>
                <w:szCs w:val="21"/>
              </w:rPr>
            </w:pPr>
            <w:r>
              <w:rPr>
                <w:rFonts w:ascii="Times New Roman" w:eastAsia="仿宋_GB2312" w:hAnsi="Times New Roman"/>
                <w:kern w:val="0"/>
                <w:szCs w:val="21"/>
              </w:rPr>
              <w:t>AMG510</w:t>
            </w:r>
            <w:r>
              <w:rPr>
                <w:rFonts w:ascii="Times New Roman" w:eastAsia="仿宋_GB2312" w:hAnsi="Times New Roman"/>
                <w:kern w:val="0"/>
                <w:szCs w:val="21"/>
              </w:rPr>
              <w:t>用于治疗既往接受过至少一种系统性治疗的携带</w:t>
            </w:r>
            <w:r>
              <w:rPr>
                <w:rFonts w:ascii="Times New Roman" w:eastAsia="仿宋_GB2312" w:hAnsi="Times New Roman"/>
                <w:kern w:val="0"/>
                <w:szCs w:val="21"/>
              </w:rPr>
              <w:t>KRAS p.G12C</w:t>
            </w:r>
            <w:r>
              <w:rPr>
                <w:rFonts w:ascii="Times New Roman" w:eastAsia="仿宋_GB2312" w:hAnsi="Times New Roman"/>
                <w:kern w:val="0"/>
                <w:szCs w:val="21"/>
              </w:rPr>
              <w:t>突变的局部晚期或转移性非小细胞肺癌</w:t>
            </w:r>
            <w:r>
              <w:rPr>
                <w:rFonts w:ascii="Times New Roman" w:eastAsia="仿宋_GB2312" w:hAnsi="Times New Roman" w:hint="eastAsia"/>
                <w:kern w:val="0"/>
                <w:szCs w:val="21"/>
              </w:rPr>
              <w:t>（</w:t>
            </w:r>
            <w:r>
              <w:rPr>
                <w:rFonts w:ascii="Times New Roman" w:eastAsia="仿宋_GB2312" w:hAnsi="Times New Roman"/>
                <w:kern w:val="0"/>
                <w:szCs w:val="21"/>
              </w:rPr>
              <w:t>NSCLC</w:t>
            </w:r>
            <w:r>
              <w:rPr>
                <w:rFonts w:ascii="Times New Roman" w:eastAsia="仿宋_GB2312" w:hAnsi="Times New Roman" w:hint="eastAsia"/>
                <w:kern w:val="0"/>
                <w:szCs w:val="21"/>
              </w:rPr>
              <w:t>）</w:t>
            </w:r>
            <w:r>
              <w:rPr>
                <w:rFonts w:ascii="Times New Roman" w:eastAsia="仿宋_GB2312" w:hAnsi="Times New Roman"/>
                <w:kern w:val="0"/>
                <w:szCs w:val="21"/>
              </w:rPr>
              <w:t>患者</w:t>
            </w:r>
          </w:p>
        </w:tc>
      </w:tr>
      <w:tr w:rsidR="00320AC6" w:rsidTr="00C21AC2">
        <w:trPr>
          <w:trHeight w:val="570"/>
          <w:jc w:val="center"/>
        </w:trPr>
        <w:tc>
          <w:tcPr>
            <w:tcW w:w="970" w:type="dxa"/>
            <w:tcBorders>
              <w:top w:val="nil"/>
              <w:left w:val="single" w:sz="4" w:space="0" w:color="auto"/>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4</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TAK-935</w:t>
            </w:r>
            <w:r>
              <w:rPr>
                <w:rFonts w:ascii="Times New Roman" w:eastAsia="仿宋_GB2312" w:hAnsi="Times New Roman"/>
                <w:kern w:val="0"/>
                <w:szCs w:val="21"/>
              </w:rPr>
              <w:t>片</w:t>
            </w:r>
          </w:p>
        </w:tc>
        <w:tc>
          <w:tcPr>
            <w:tcW w:w="5527"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rPr>
                <w:rFonts w:ascii="Times New Roman" w:eastAsia="仿宋_GB2312" w:hAnsi="Times New Roman"/>
                <w:kern w:val="0"/>
                <w:szCs w:val="21"/>
              </w:rPr>
            </w:pPr>
            <w:r>
              <w:rPr>
                <w:rFonts w:ascii="Times New Roman" w:eastAsia="仿宋_GB2312" w:hAnsi="Times New Roman"/>
                <w:kern w:val="0"/>
                <w:szCs w:val="21"/>
              </w:rPr>
              <w:t>1. Dravet</w:t>
            </w:r>
            <w:r>
              <w:rPr>
                <w:rFonts w:ascii="Times New Roman" w:eastAsia="仿宋_GB2312" w:hAnsi="Times New Roman"/>
                <w:kern w:val="0"/>
                <w:szCs w:val="21"/>
              </w:rPr>
              <w:t>综合征</w:t>
            </w:r>
          </w:p>
          <w:p w:rsidR="00320AC6" w:rsidRDefault="00320AC6" w:rsidP="00C21AC2">
            <w:pPr>
              <w:widowControl/>
              <w:adjustRightInd w:val="0"/>
              <w:snapToGrid w:val="0"/>
              <w:rPr>
                <w:rFonts w:ascii="Times New Roman" w:eastAsia="仿宋_GB2312" w:hAnsi="Times New Roman"/>
                <w:kern w:val="0"/>
                <w:szCs w:val="21"/>
              </w:rPr>
            </w:pPr>
            <w:r>
              <w:rPr>
                <w:rFonts w:ascii="Times New Roman" w:eastAsia="仿宋_GB2312" w:hAnsi="Times New Roman"/>
                <w:kern w:val="0"/>
                <w:szCs w:val="21"/>
              </w:rPr>
              <w:t>2. Lennox-Gastaut</w:t>
            </w:r>
            <w:r>
              <w:rPr>
                <w:rFonts w:ascii="Times New Roman" w:eastAsia="仿宋_GB2312" w:hAnsi="Times New Roman"/>
                <w:kern w:val="0"/>
                <w:szCs w:val="21"/>
              </w:rPr>
              <w:t>综合征</w:t>
            </w:r>
          </w:p>
        </w:tc>
      </w:tr>
      <w:tr w:rsidR="00320AC6" w:rsidTr="00C21AC2">
        <w:trPr>
          <w:trHeight w:val="570"/>
          <w:jc w:val="center"/>
        </w:trPr>
        <w:tc>
          <w:tcPr>
            <w:tcW w:w="970" w:type="dxa"/>
            <w:tcBorders>
              <w:top w:val="nil"/>
              <w:left w:val="single" w:sz="4" w:space="0" w:color="auto"/>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5</w:t>
            </w:r>
          </w:p>
        </w:tc>
        <w:tc>
          <w:tcPr>
            <w:tcW w:w="2574"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Maribavir</w:t>
            </w:r>
            <w:r>
              <w:rPr>
                <w:rFonts w:ascii="Times New Roman" w:eastAsia="仿宋_GB2312" w:hAnsi="Times New Roman"/>
                <w:kern w:val="0"/>
                <w:szCs w:val="21"/>
              </w:rPr>
              <w:t>片</w:t>
            </w:r>
          </w:p>
        </w:tc>
        <w:tc>
          <w:tcPr>
            <w:tcW w:w="5527"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rPr>
                <w:rFonts w:ascii="Times New Roman" w:eastAsia="仿宋_GB2312" w:hAnsi="Times New Roman"/>
                <w:kern w:val="0"/>
                <w:szCs w:val="21"/>
              </w:rPr>
            </w:pPr>
            <w:r>
              <w:rPr>
                <w:rFonts w:ascii="Times New Roman" w:eastAsia="仿宋_GB2312" w:hAnsi="Times New Roman"/>
                <w:kern w:val="0"/>
                <w:szCs w:val="21"/>
              </w:rPr>
              <w:t>拟用于治疗移植后发生的巨细胞病毒</w:t>
            </w:r>
            <w:r>
              <w:rPr>
                <w:rFonts w:ascii="Times New Roman" w:eastAsia="仿宋_GB2312" w:hAnsi="Times New Roman" w:hint="eastAsia"/>
                <w:kern w:val="0"/>
                <w:szCs w:val="21"/>
              </w:rPr>
              <w:t>（</w:t>
            </w:r>
            <w:r>
              <w:rPr>
                <w:rFonts w:ascii="Times New Roman" w:eastAsia="仿宋_GB2312" w:hAnsi="Times New Roman"/>
                <w:kern w:val="0"/>
                <w:szCs w:val="21"/>
              </w:rPr>
              <w:t>CMV</w:t>
            </w:r>
            <w:r>
              <w:rPr>
                <w:rFonts w:ascii="Times New Roman" w:eastAsia="仿宋_GB2312" w:hAnsi="Times New Roman" w:hint="eastAsia"/>
                <w:kern w:val="0"/>
                <w:szCs w:val="21"/>
              </w:rPr>
              <w:t>）</w:t>
            </w:r>
            <w:r>
              <w:rPr>
                <w:rFonts w:ascii="Times New Roman" w:eastAsia="仿宋_GB2312" w:hAnsi="Times New Roman"/>
                <w:kern w:val="0"/>
                <w:szCs w:val="21"/>
              </w:rPr>
              <w:t>感染或疾病，包括对更昔洛韦、缬更昔洛韦、西多福韦和膦甲酸钠难治的和耐药的感染</w:t>
            </w:r>
          </w:p>
        </w:tc>
      </w:tr>
      <w:tr w:rsidR="00320AC6" w:rsidTr="00C21AC2">
        <w:trPr>
          <w:trHeight w:val="570"/>
          <w:jc w:val="center"/>
        </w:trPr>
        <w:tc>
          <w:tcPr>
            <w:tcW w:w="970" w:type="dxa"/>
            <w:tcBorders>
              <w:top w:val="nil"/>
              <w:left w:val="single" w:sz="4" w:space="0" w:color="auto"/>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6</w:t>
            </w:r>
          </w:p>
        </w:tc>
        <w:tc>
          <w:tcPr>
            <w:tcW w:w="2574"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HBM9161</w:t>
            </w:r>
            <w:r>
              <w:rPr>
                <w:rFonts w:ascii="Times New Roman" w:eastAsia="仿宋_GB2312" w:hAnsi="Times New Roman" w:hint="eastAsia"/>
                <w:kern w:val="0"/>
                <w:szCs w:val="21"/>
              </w:rPr>
              <w:t>（</w:t>
            </w:r>
            <w:r>
              <w:rPr>
                <w:rFonts w:ascii="Times New Roman" w:eastAsia="仿宋_GB2312" w:hAnsi="Times New Roman"/>
                <w:kern w:val="0"/>
                <w:szCs w:val="21"/>
              </w:rPr>
              <w:t>HL161BKN</w:t>
            </w:r>
            <w:r>
              <w:rPr>
                <w:rFonts w:ascii="Times New Roman" w:eastAsia="仿宋_GB2312" w:hAnsi="Times New Roman" w:hint="eastAsia"/>
                <w:kern w:val="0"/>
                <w:szCs w:val="21"/>
              </w:rPr>
              <w:t>）</w:t>
            </w:r>
            <w:r>
              <w:rPr>
                <w:rFonts w:ascii="Times New Roman" w:eastAsia="仿宋_GB2312" w:hAnsi="Times New Roman"/>
                <w:kern w:val="0"/>
                <w:szCs w:val="21"/>
              </w:rPr>
              <w:t>注射液</w:t>
            </w:r>
          </w:p>
        </w:tc>
        <w:tc>
          <w:tcPr>
            <w:tcW w:w="5527"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rPr>
                <w:rFonts w:ascii="Times New Roman" w:eastAsia="仿宋_GB2312" w:hAnsi="Times New Roman"/>
                <w:kern w:val="0"/>
                <w:szCs w:val="21"/>
              </w:rPr>
            </w:pPr>
            <w:r>
              <w:rPr>
                <w:rFonts w:ascii="Times New Roman" w:eastAsia="仿宋_GB2312" w:hAnsi="Times New Roman"/>
                <w:kern w:val="0"/>
                <w:szCs w:val="21"/>
              </w:rPr>
              <w:t>拟用于全身型重症肌无力</w:t>
            </w:r>
          </w:p>
        </w:tc>
      </w:tr>
      <w:tr w:rsidR="00320AC6" w:rsidTr="00C21AC2">
        <w:trPr>
          <w:trHeight w:val="570"/>
          <w:jc w:val="center"/>
        </w:trPr>
        <w:tc>
          <w:tcPr>
            <w:tcW w:w="970" w:type="dxa"/>
            <w:tcBorders>
              <w:top w:val="nil"/>
              <w:left w:val="single" w:sz="4" w:space="0" w:color="auto"/>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7</w:t>
            </w:r>
          </w:p>
        </w:tc>
        <w:tc>
          <w:tcPr>
            <w:tcW w:w="2574"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Nirsevimab</w:t>
            </w:r>
            <w:r>
              <w:rPr>
                <w:rFonts w:ascii="Times New Roman" w:eastAsia="仿宋_GB2312" w:hAnsi="Times New Roman"/>
                <w:kern w:val="0"/>
                <w:szCs w:val="21"/>
              </w:rPr>
              <w:t>注射液</w:t>
            </w:r>
          </w:p>
        </w:tc>
        <w:tc>
          <w:tcPr>
            <w:tcW w:w="5527"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rPr>
                <w:rFonts w:ascii="Times New Roman" w:eastAsia="仿宋_GB2312" w:hAnsi="Times New Roman"/>
                <w:kern w:val="0"/>
                <w:szCs w:val="21"/>
              </w:rPr>
            </w:pPr>
            <w:r>
              <w:rPr>
                <w:rFonts w:ascii="Times New Roman" w:eastAsia="仿宋_GB2312" w:hAnsi="Times New Roman"/>
                <w:kern w:val="0"/>
                <w:szCs w:val="21"/>
              </w:rPr>
              <w:t>Niresevimab</w:t>
            </w:r>
            <w:r>
              <w:rPr>
                <w:rFonts w:ascii="Times New Roman" w:eastAsia="仿宋_GB2312" w:hAnsi="Times New Roman"/>
                <w:kern w:val="0"/>
                <w:szCs w:val="21"/>
              </w:rPr>
              <w:t>适用于预防呼吸道合胞病毒</w:t>
            </w:r>
            <w:r>
              <w:rPr>
                <w:rFonts w:ascii="Times New Roman" w:eastAsia="仿宋_GB2312" w:hAnsi="Times New Roman"/>
                <w:kern w:val="0"/>
                <w:szCs w:val="21"/>
              </w:rPr>
              <w:t>RSV</w:t>
            </w:r>
            <w:r>
              <w:rPr>
                <w:rFonts w:ascii="Times New Roman" w:eastAsia="仿宋_GB2312" w:hAnsi="Times New Roman"/>
                <w:kern w:val="0"/>
                <w:szCs w:val="21"/>
              </w:rPr>
              <w:t>下呼吸道疾病。</w:t>
            </w:r>
            <w:r>
              <w:rPr>
                <w:rFonts w:ascii="Times New Roman" w:eastAsia="仿宋_GB2312" w:hAnsi="Times New Roman"/>
                <w:kern w:val="0"/>
                <w:szCs w:val="21"/>
              </w:rPr>
              <w:t>1.</w:t>
            </w:r>
            <w:r>
              <w:rPr>
                <w:rFonts w:ascii="Times New Roman" w:eastAsia="仿宋_GB2312" w:hAnsi="Times New Roman"/>
                <w:kern w:val="0"/>
                <w:szCs w:val="21"/>
              </w:rPr>
              <w:t>在婴儿的第一个</w:t>
            </w:r>
            <w:r>
              <w:rPr>
                <w:rFonts w:ascii="Times New Roman" w:eastAsia="仿宋_GB2312" w:hAnsi="Times New Roman"/>
                <w:kern w:val="0"/>
                <w:szCs w:val="21"/>
              </w:rPr>
              <w:t>RSV</w:t>
            </w:r>
            <w:r>
              <w:rPr>
                <w:rFonts w:ascii="Times New Roman" w:eastAsia="仿宋_GB2312" w:hAnsi="Times New Roman"/>
                <w:kern w:val="0"/>
                <w:szCs w:val="21"/>
              </w:rPr>
              <w:t>感染季</w:t>
            </w:r>
            <w:r>
              <w:rPr>
                <w:rFonts w:ascii="Times New Roman" w:eastAsia="仿宋_GB2312" w:hAnsi="Times New Roman"/>
                <w:kern w:val="0"/>
                <w:szCs w:val="21"/>
              </w:rPr>
              <w:t>2.</w:t>
            </w:r>
            <w:r>
              <w:rPr>
                <w:rFonts w:ascii="Times New Roman" w:eastAsia="仿宋_GB2312" w:hAnsi="Times New Roman"/>
                <w:kern w:val="0"/>
                <w:szCs w:val="21"/>
              </w:rPr>
              <w:t>在患有早产儿慢性肺病</w:t>
            </w:r>
            <w:r>
              <w:rPr>
                <w:rFonts w:ascii="Times New Roman" w:eastAsia="仿宋_GB2312" w:hAnsi="Times New Roman"/>
                <w:kern w:val="0"/>
                <w:szCs w:val="21"/>
              </w:rPr>
              <w:t>CLD</w:t>
            </w:r>
            <w:r>
              <w:rPr>
                <w:rFonts w:ascii="Times New Roman" w:eastAsia="仿宋_GB2312" w:hAnsi="Times New Roman"/>
                <w:kern w:val="0"/>
                <w:szCs w:val="21"/>
              </w:rPr>
              <w:t>或患有血液动力学显著改变的先天性心脏病</w:t>
            </w:r>
            <w:r>
              <w:rPr>
                <w:rFonts w:ascii="Times New Roman" w:eastAsia="仿宋_GB2312" w:hAnsi="Times New Roman"/>
                <w:kern w:val="0"/>
                <w:szCs w:val="21"/>
              </w:rPr>
              <w:t>CHD</w:t>
            </w:r>
            <w:r>
              <w:rPr>
                <w:rFonts w:ascii="Times New Roman" w:eastAsia="仿宋_GB2312" w:hAnsi="Times New Roman"/>
                <w:kern w:val="0"/>
                <w:szCs w:val="21"/>
              </w:rPr>
              <w:t>婴儿和儿童中的第一个和第二个</w:t>
            </w:r>
            <w:r>
              <w:rPr>
                <w:rFonts w:ascii="Times New Roman" w:eastAsia="仿宋_GB2312" w:hAnsi="Times New Roman"/>
                <w:kern w:val="0"/>
                <w:szCs w:val="21"/>
              </w:rPr>
              <w:t>RSV</w:t>
            </w:r>
            <w:r>
              <w:rPr>
                <w:rFonts w:ascii="Times New Roman" w:eastAsia="仿宋_GB2312" w:hAnsi="Times New Roman"/>
                <w:kern w:val="0"/>
                <w:szCs w:val="21"/>
              </w:rPr>
              <w:t>感染季</w:t>
            </w:r>
          </w:p>
        </w:tc>
      </w:tr>
      <w:tr w:rsidR="00320AC6" w:rsidTr="00C21AC2">
        <w:trPr>
          <w:trHeight w:val="570"/>
          <w:jc w:val="center"/>
        </w:trPr>
        <w:tc>
          <w:tcPr>
            <w:tcW w:w="970" w:type="dxa"/>
            <w:tcBorders>
              <w:top w:val="nil"/>
              <w:left w:val="single" w:sz="4" w:space="0" w:color="auto"/>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8</w:t>
            </w:r>
          </w:p>
        </w:tc>
        <w:tc>
          <w:tcPr>
            <w:tcW w:w="2574"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SHR0302</w:t>
            </w:r>
            <w:r>
              <w:rPr>
                <w:rFonts w:ascii="Times New Roman" w:eastAsia="仿宋_GB2312" w:hAnsi="Times New Roman"/>
                <w:kern w:val="0"/>
                <w:szCs w:val="21"/>
              </w:rPr>
              <w:t>片</w:t>
            </w:r>
          </w:p>
        </w:tc>
        <w:tc>
          <w:tcPr>
            <w:tcW w:w="5527"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rPr>
                <w:rFonts w:ascii="Times New Roman" w:eastAsia="仿宋_GB2312" w:hAnsi="Times New Roman"/>
                <w:kern w:val="0"/>
                <w:szCs w:val="21"/>
              </w:rPr>
            </w:pPr>
            <w:r>
              <w:rPr>
                <w:rFonts w:ascii="Times New Roman" w:eastAsia="仿宋_GB2312" w:hAnsi="Times New Roman"/>
                <w:kern w:val="0"/>
                <w:szCs w:val="21"/>
              </w:rPr>
              <w:t>拟用于</w:t>
            </w:r>
            <w:r>
              <w:rPr>
                <w:rFonts w:ascii="Times New Roman" w:eastAsia="仿宋_GB2312" w:hAnsi="Times New Roman"/>
                <w:kern w:val="0"/>
                <w:szCs w:val="21"/>
              </w:rPr>
              <w:t>12</w:t>
            </w:r>
            <w:r>
              <w:rPr>
                <w:rFonts w:ascii="Times New Roman" w:eastAsia="仿宋_GB2312" w:hAnsi="Times New Roman"/>
                <w:kern w:val="0"/>
                <w:szCs w:val="21"/>
              </w:rPr>
              <w:t>岁及以上青少年及成人中重度特应性皮炎的治疗</w:t>
            </w:r>
          </w:p>
        </w:tc>
      </w:tr>
      <w:tr w:rsidR="00320AC6" w:rsidTr="00C21AC2">
        <w:trPr>
          <w:trHeight w:val="570"/>
          <w:jc w:val="center"/>
        </w:trPr>
        <w:tc>
          <w:tcPr>
            <w:tcW w:w="970" w:type="dxa"/>
            <w:tcBorders>
              <w:top w:val="nil"/>
              <w:left w:val="single" w:sz="4" w:space="0" w:color="auto"/>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9</w:t>
            </w:r>
          </w:p>
        </w:tc>
        <w:tc>
          <w:tcPr>
            <w:tcW w:w="2574"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重组抗</w:t>
            </w:r>
            <w:r>
              <w:rPr>
                <w:rFonts w:ascii="Times New Roman" w:eastAsia="仿宋_GB2312" w:hAnsi="Times New Roman"/>
                <w:kern w:val="0"/>
                <w:szCs w:val="21"/>
              </w:rPr>
              <w:t>PD-L1</w:t>
            </w:r>
            <w:r>
              <w:rPr>
                <w:rFonts w:ascii="Times New Roman" w:eastAsia="仿宋_GB2312" w:hAnsi="Times New Roman"/>
                <w:kern w:val="0"/>
                <w:szCs w:val="21"/>
              </w:rPr>
              <w:t>全人</w:t>
            </w:r>
          </w:p>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单克隆抗体注射液</w:t>
            </w:r>
          </w:p>
        </w:tc>
        <w:tc>
          <w:tcPr>
            <w:tcW w:w="5527"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rPr>
                <w:rFonts w:ascii="Times New Roman" w:eastAsia="仿宋_GB2312" w:hAnsi="Times New Roman"/>
                <w:kern w:val="0"/>
                <w:szCs w:val="21"/>
              </w:rPr>
            </w:pPr>
            <w:r>
              <w:rPr>
                <w:rFonts w:ascii="Times New Roman" w:eastAsia="仿宋_GB2312" w:hAnsi="Times New Roman"/>
                <w:kern w:val="0"/>
                <w:szCs w:val="21"/>
              </w:rPr>
              <w:t>复发或难治性结外自然杀伤细胞</w:t>
            </w:r>
            <w:r>
              <w:rPr>
                <w:rFonts w:ascii="Times New Roman" w:eastAsia="仿宋_GB2312" w:hAnsi="Times New Roman"/>
                <w:kern w:val="0"/>
                <w:szCs w:val="21"/>
              </w:rPr>
              <w:t>/T</w:t>
            </w:r>
            <w:r>
              <w:rPr>
                <w:rFonts w:ascii="Times New Roman" w:eastAsia="仿宋_GB2312" w:hAnsi="Times New Roman"/>
                <w:kern w:val="0"/>
                <w:szCs w:val="21"/>
              </w:rPr>
              <w:t>细胞淋巴瘤</w:t>
            </w:r>
            <w:r>
              <w:rPr>
                <w:rFonts w:ascii="Times New Roman" w:eastAsia="仿宋_GB2312" w:hAnsi="Times New Roman" w:hint="eastAsia"/>
                <w:kern w:val="0"/>
                <w:szCs w:val="21"/>
              </w:rPr>
              <w:t>（</w:t>
            </w:r>
            <w:r>
              <w:rPr>
                <w:rFonts w:ascii="Times New Roman" w:eastAsia="仿宋_GB2312" w:hAnsi="Times New Roman"/>
                <w:kern w:val="0"/>
                <w:szCs w:val="21"/>
              </w:rPr>
              <w:t>R/R ENKTL</w:t>
            </w:r>
            <w:r>
              <w:rPr>
                <w:rFonts w:ascii="Times New Roman" w:eastAsia="仿宋_GB2312" w:hAnsi="Times New Roman" w:hint="eastAsia"/>
                <w:kern w:val="0"/>
                <w:szCs w:val="21"/>
              </w:rPr>
              <w:t>）</w:t>
            </w:r>
          </w:p>
        </w:tc>
      </w:tr>
      <w:tr w:rsidR="00320AC6" w:rsidTr="00C21AC2">
        <w:trPr>
          <w:trHeight w:val="570"/>
          <w:jc w:val="center"/>
        </w:trPr>
        <w:tc>
          <w:tcPr>
            <w:tcW w:w="970" w:type="dxa"/>
            <w:tcBorders>
              <w:top w:val="nil"/>
              <w:left w:val="single" w:sz="4" w:space="0" w:color="auto"/>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10</w:t>
            </w:r>
          </w:p>
        </w:tc>
        <w:tc>
          <w:tcPr>
            <w:tcW w:w="2574"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重组全人抗</w:t>
            </w:r>
            <w:r>
              <w:rPr>
                <w:rFonts w:ascii="Times New Roman" w:eastAsia="仿宋_GB2312" w:hAnsi="Times New Roman"/>
                <w:kern w:val="0"/>
                <w:szCs w:val="21"/>
              </w:rPr>
              <w:t>PD-L1</w:t>
            </w:r>
          </w:p>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单克隆抗体注射液</w:t>
            </w:r>
          </w:p>
        </w:tc>
        <w:tc>
          <w:tcPr>
            <w:tcW w:w="5527"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rPr>
                <w:rFonts w:ascii="Times New Roman" w:eastAsia="仿宋_GB2312" w:hAnsi="Times New Roman"/>
                <w:kern w:val="0"/>
                <w:szCs w:val="21"/>
              </w:rPr>
            </w:pPr>
            <w:r>
              <w:rPr>
                <w:rFonts w:ascii="Times New Roman" w:eastAsia="仿宋_GB2312" w:hAnsi="Times New Roman"/>
                <w:kern w:val="0"/>
                <w:szCs w:val="21"/>
              </w:rPr>
              <w:t>接受过一线含铂方案失败或者不能耐受的复发转移性宫颈癌</w:t>
            </w:r>
          </w:p>
        </w:tc>
      </w:tr>
      <w:tr w:rsidR="00320AC6" w:rsidTr="00C21AC2">
        <w:trPr>
          <w:trHeight w:val="570"/>
          <w:jc w:val="center"/>
        </w:trPr>
        <w:tc>
          <w:tcPr>
            <w:tcW w:w="970" w:type="dxa"/>
            <w:tcBorders>
              <w:top w:val="nil"/>
              <w:left w:val="single" w:sz="4" w:space="0" w:color="auto"/>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11</w:t>
            </w:r>
          </w:p>
        </w:tc>
        <w:tc>
          <w:tcPr>
            <w:tcW w:w="2574"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全人源</w:t>
            </w:r>
            <w:r>
              <w:rPr>
                <w:rFonts w:ascii="Times New Roman" w:eastAsia="仿宋_GB2312" w:hAnsi="Times New Roman"/>
                <w:kern w:val="0"/>
                <w:szCs w:val="21"/>
              </w:rPr>
              <w:t>BCMA</w:t>
            </w:r>
            <w:r>
              <w:rPr>
                <w:rFonts w:ascii="Times New Roman" w:eastAsia="仿宋_GB2312" w:hAnsi="Times New Roman"/>
                <w:kern w:val="0"/>
                <w:szCs w:val="21"/>
              </w:rPr>
              <w:t>嵌合抗原</w:t>
            </w:r>
          </w:p>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受体自体</w:t>
            </w:r>
            <w:r>
              <w:rPr>
                <w:rFonts w:ascii="Times New Roman" w:eastAsia="仿宋_GB2312" w:hAnsi="Times New Roman"/>
                <w:kern w:val="0"/>
                <w:szCs w:val="21"/>
              </w:rPr>
              <w:t>T</w:t>
            </w:r>
            <w:r>
              <w:rPr>
                <w:rFonts w:ascii="Times New Roman" w:eastAsia="仿宋_GB2312" w:hAnsi="Times New Roman"/>
                <w:kern w:val="0"/>
                <w:szCs w:val="21"/>
              </w:rPr>
              <w:t>细胞注射液</w:t>
            </w:r>
          </w:p>
        </w:tc>
        <w:tc>
          <w:tcPr>
            <w:tcW w:w="5527"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rPr>
                <w:rFonts w:ascii="Times New Roman" w:eastAsia="仿宋_GB2312" w:hAnsi="Times New Roman"/>
                <w:kern w:val="0"/>
                <w:szCs w:val="21"/>
              </w:rPr>
            </w:pPr>
            <w:r>
              <w:rPr>
                <w:rFonts w:ascii="Times New Roman" w:eastAsia="仿宋_GB2312" w:hAnsi="Times New Roman"/>
                <w:kern w:val="0"/>
                <w:szCs w:val="21"/>
              </w:rPr>
              <w:t>复发</w:t>
            </w:r>
            <w:r>
              <w:rPr>
                <w:rFonts w:ascii="Times New Roman" w:eastAsia="仿宋_GB2312" w:hAnsi="Times New Roman"/>
                <w:kern w:val="0"/>
                <w:szCs w:val="21"/>
              </w:rPr>
              <w:t>/</w:t>
            </w:r>
            <w:r>
              <w:rPr>
                <w:rFonts w:ascii="Times New Roman" w:eastAsia="仿宋_GB2312" w:hAnsi="Times New Roman"/>
                <w:kern w:val="0"/>
                <w:szCs w:val="21"/>
              </w:rPr>
              <w:t>难治性多发性骨髓瘤</w:t>
            </w:r>
          </w:p>
        </w:tc>
      </w:tr>
      <w:tr w:rsidR="00320AC6" w:rsidTr="00C21AC2">
        <w:trPr>
          <w:trHeight w:val="570"/>
          <w:jc w:val="center"/>
        </w:trPr>
        <w:tc>
          <w:tcPr>
            <w:tcW w:w="970" w:type="dxa"/>
            <w:tcBorders>
              <w:top w:val="nil"/>
              <w:left w:val="single" w:sz="4" w:space="0" w:color="auto"/>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12</w:t>
            </w:r>
          </w:p>
        </w:tc>
        <w:tc>
          <w:tcPr>
            <w:tcW w:w="2574"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伯瑞替尼</w:t>
            </w:r>
          </w:p>
        </w:tc>
        <w:tc>
          <w:tcPr>
            <w:tcW w:w="5527"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rPr>
                <w:rFonts w:ascii="Times New Roman" w:eastAsia="仿宋_GB2312" w:hAnsi="Times New Roman"/>
                <w:kern w:val="0"/>
                <w:szCs w:val="21"/>
              </w:rPr>
            </w:pPr>
            <w:r>
              <w:rPr>
                <w:rFonts w:ascii="Times New Roman" w:eastAsia="仿宋_GB2312" w:hAnsi="Times New Roman"/>
                <w:kern w:val="0"/>
                <w:szCs w:val="21"/>
              </w:rPr>
              <w:t>c-Met</w:t>
            </w:r>
            <w:r>
              <w:rPr>
                <w:rFonts w:ascii="Times New Roman" w:eastAsia="仿宋_GB2312" w:hAnsi="Times New Roman"/>
                <w:kern w:val="0"/>
                <w:szCs w:val="21"/>
              </w:rPr>
              <w:t>外显子</w:t>
            </w:r>
            <w:r>
              <w:rPr>
                <w:rFonts w:ascii="Times New Roman" w:eastAsia="仿宋_GB2312" w:hAnsi="Times New Roman"/>
                <w:kern w:val="0"/>
                <w:szCs w:val="21"/>
              </w:rPr>
              <w:t>14</w:t>
            </w:r>
            <w:r>
              <w:rPr>
                <w:rFonts w:ascii="Times New Roman" w:eastAsia="仿宋_GB2312" w:hAnsi="Times New Roman"/>
                <w:kern w:val="0"/>
                <w:szCs w:val="21"/>
              </w:rPr>
              <w:t>突变的非小细胞肺癌</w:t>
            </w:r>
          </w:p>
        </w:tc>
      </w:tr>
      <w:tr w:rsidR="00320AC6" w:rsidTr="00C21AC2">
        <w:trPr>
          <w:trHeight w:val="570"/>
          <w:jc w:val="center"/>
        </w:trPr>
        <w:tc>
          <w:tcPr>
            <w:tcW w:w="970" w:type="dxa"/>
            <w:tcBorders>
              <w:top w:val="nil"/>
              <w:left w:val="single" w:sz="4" w:space="0" w:color="auto"/>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13</w:t>
            </w:r>
          </w:p>
        </w:tc>
        <w:tc>
          <w:tcPr>
            <w:tcW w:w="2574"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羟尼酮胶囊</w:t>
            </w:r>
          </w:p>
        </w:tc>
        <w:tc>
          <w:tcPr>
            <w:tcW w:w="5527"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rPr>
                <w:rFonts w:ascii="Times New Roman" w:eastAsia="仿宋_GB2312" w:hAnsi="Times New Roman"/>
                <w:kern w:val="0"/>
                <w:szCs w:val="21"/>
              </w:rPr>
            </w:pPr>
            <w:r>
              <w:rPr>
                <w:rFonts w:ascii="Times New Roman" w:eastAsia="仿宋_GB2312" w:hAnsi="Times New Roman"/>
                <w:kern w:val="0"/>
                <w:szCs w:val="21"/>
              </w:rPr>
              <w:t>用于治疗慢性乙型肝炎肝纤维化</w:t>
            </w:r>
          </w:p>
        </w:tc>
      </w:tr>
      <w:tr w:rsidR="00320AC6" w:rsidTr="00C21AC2">
        <w:trPr>
          <w:trHeight w:val="570"/>
          <w:jc w:val="center"/>
        </w:trPr>
        <w:tc>
          <w:tcPr>
            <w:tcW w:w="970" w:type="dxa"/>
            <w:tcBorders>
              <w:top w:val="nil"/>
              <w:left w:val="single" w:sz="4" w:space="0" w:color="auto"/>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14</w:t>
            </w:r>
          </w:p>
        </w:tc>
        <w:tc>
          <w:tcPr>
            <w:tcW w:w="2574"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重组人源化抗</w:t>
            </w:r>
            <w:r>
              <w:rPr>
                <w:rFonts w:ascii="Times New Roman" w:eastAsia="仿宋_GB2312" w:hAnsi="Times New Roman"/>
                <w:kern w:val="0"/>
                <w:szCs w:val="21"/>
              </w:rPr>
              <w:t>PD-1</w:t>
            </w:r>
          </w:p>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单克隆抗体注射液</w:t>
            </w:r>
          </w:p>
        </w:tc>
        <w:tc>
          <w:tcPr>
            <w:tcW w:w="5527"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rPr>
                <w:rFonts w:ascii="Times New Roman" w:eastAsia="仿宋_GB2312" w:hAnsi="Times New Roman"/>
                <w:kern w:val="0"/>
                <w:szCs w:val="21"/>
              </w:rPr>
            </w:pPr>
            <w:r>
              <w:rPr>
                <w:rFonts w:ascii="Times New Roman" w:eastAsia="仿宋_GB2312" w:hAnsi="Times New Roman"/>
                <w:kern w:val="0"/>
                <w:szCs w:val="21"/>
              </w:rPr>
              <w:t>晚期黏膜黑色素瘤的一线治疗</w:t>
            </w:r>
          </w:p>
        </w:tc>
      </w:tr>
      <w:tr w:rsidR="00320AC6" w:rsidTr="00C21AC2">
        <w:trPr>
          <w:trHeight w:val="570"/>
          <w:jc w:val="center"/>
        </w:trPr>
        <w:tc>
          <w:tcPr>
            <w:tcW w:w="970" w:type="dxa"/>
            <w:tcBorders>
              <w:top w:val="nil"/>
              <w:left w:val="single" w:sz="4" w:space="0" w:color="auto"/>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15</w:t>
            </w:r>
          </w:p>
        </w:tc>
        <w:tc>
          <w:tcPr>
            <w:tcW w:w="2574"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GLS-010</w:t>
            </w:r>
            <w:r>
              <w:rPr>
                <w:rFonts w:ascii="Times New Roman" w:eastAsia="仿宋_GB2312" w:hAnsi="Times New Roman"/>
                <w:kern w:val="0"/>
                <w:szCs w:val="21"/>
              </w:rPr>
              <w:t>注射液</w:t>
            </w:r>
          </w:p>
        </w:tc>
        <w:tc>
          <w:tcPr>
            <w:tcW w:w="5527"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rPr>
                <w:rFonts w:ascii="Times New Roman" w:eastAsia="仿宋_GB2312" w:hAnsi="Times New Roman"/>
                <w:kern w:val="0"/>
                <w:szCs w:val="21"/>
              </w:rPr>
            </w:pPr>
            <w:r>
              <w:rPr>
                <w:rFonts w:ascii="Times New Roman" w:eastAsia="仿宋_GB2312" w:hAnsi="Times New Roman"/>
                <w:kern w:val="0"/>
                <w:szCs w:val="21"/>
              </w:rPr>
              <w:t>接受过一线或以上含铂标准化疗后进展的复发或转移、</w:t>
            </w:r>
            <w:r>
              <w:rPr>
                <w:rFonts w:ascii="Times New Roman" w:eastAsia="仿宋_GB2312" w:hAnsi="Times New Roman"/>
                <w:kern w:val="0"/>
                <w:szCs w:val="21"/>
              </w:rPr>
              <w:t>PD-L1</w:t>
            </w:r>
            <w:r>
              <w:rPr>
                <w:rFonts w:ascii="Times New Roman" w:eastAsia="仿宋_GB2312" w:hAnsi="Times New Roman"/>
                <w:kern w:val="0"/>
                <w:szCs w:val="21"/>
              </w:rPr>
              <w:t>表达阳性</w:t>
            </w:r>
            <w:r>
              <w:rPr>
                <w:rFonts w:ascii="Times New Roman" w:eastAsia="仿宋_GB2312" w:hAnsi="Times New Roman" w:hint="eastAsia"/>
                <w:kern w:val="0"/>
                <w:szCs w:val="21"/>
              </w:rPr>
              <w:t>（</w:t>
            </w:r>
            <w:r>
              <w:rPr>
                <w:rFonts w:ascii="Times New Roman" w:eastAsia="仿宋_GB2312" w:hAnsi="Times New Roman"/>
                <w:kern w:val="0"/>
                <w:szCs w:val="21"/>
              </w:rPr>
              <w:t>CPS≥1</w:t>
            </w:r>
            <w:r>
              <w:rPr>
                <w:rFonts w:ascii="Times New Roman" w:eastAsia="仿宋_GB2312" w:hAnsi="Times New Roman" w:hint="eastAsia"/>
                <w:kern w:val="0"/>
                <w:szCs w:val="21"/>
              </w:rPr>
              <w:t>）</w:t>
            </w:r>
            <w:r>
              <w:rPr>
                <w:rFonts w:ascii="Times New Roman" w:eastAsia="仿宋_GB2312" w:hAnsi="Times New Roman"/>
                <w:kern w:val="0"/>
                <w:szCs w:val="21"/>
              </w:rPr>
              <w:t>宫颈癌</w:t>
            </w:r>
          </w:p>
        </w:tc>
      </w:tr>
      <w:tr w:rsidR="00320AC6" w:rsidTr="00C21AC2">
        <w:trPr>
          <w:trHeight w:val="570"/>
          <w:jc w:val="center"/>
        </w:trPr>
        <w:tc>
          <w:tcPr>
            <w:tcW w:w="970" w:type="dxa"/>
            <w:tcBorders>
              <w:top w:val="nil"/>
              <w:left w:val="single" w:sz="4" w:space="0" w:color="auto"/>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16</w:t>
            </w:r>
          </w:p>
        </w:tc>
        <w:tc>
          <w:tcPr>
            <w:tcW w:w="2574"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 xml:space="preserve">Semaglutide </w:t>
            </w:r>
            <w:r>
              <w:rPr>
                <w:rFonts w:ascii="Times New Roman" w:eastAsia="仿宋_GB2312" w:hAnsi="Times New Roman"/>
                <w:kern w:val="0"/>
                <w:szCs w:val="21"/>
              </w:rPr>
              <w:t>注射液</w:t>
            </w:r>
          </w:p>
        </w:tc>
        <w:tc>
          <w:tcPr>
            <w:tcW w:w="5527"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rPr>
                <w:rFonts w:ascii="Times New Roman" w:eastAsia="仿宋_GB2312" w:hAnsi="Times New Roman"/>
                <w:kern w:val="0"/>
                <w:szCs w:val="21"/>
              </w:rPr>
            </w:pPr>
            <w:r>
              <w:rPr>
                <w:rFonts w:ascii="Times New Roman" w:eastAsia="仿宋_GB2312" w:hAnsi="Times New Roman"/>
                <w:kern w:val="0"/>
                <w:szCs w:val="21"/>
              </w:rPr>
              <w:t>司美格鲁肽皮下注射剂适用于非酒精性脂肪性肝炎</w:t>
            </w:r>
            <w:r>
              <w:rPr>
                <w:rFonts w:ascii="Times New Roman" w:eastAsia="仿宋_GB2312" w:hAnsi="Times New Roman" w:hint="eastAsia"/>
                <w:kern w:val="0"/>
                <w:szCs w:val="21"/>
              </w:rPr>
              <w:t>（</w:t>
            </w:r>
            <w:r>
              <w:rPr>
                <w:rFonts w:ascii="Times New Roman" w:eastAsia="仿宋_GB2312" w:hAnsi="Times New Roman"/>
                <w:kern w:val="0"/>
                <w:szCs w:val="21"/>
              </w:rPr>
              <w:t>NASH</w:t>
            </w:r>
            <w:r>
              <w:rPr>
                <w:rFonts w:ascii="Times New Roman" w:eastAsia="仿宋_GB2312" w:hAnsi="Times New Roman" w:hint="eastAsia"/>
                <w:kern w:val="0"/>
                <w:szCs w:val="21"/>
              </w:rPr>
              <w:t>）</w:t>
            </w:r>
            <w:r>
              <w:rPr>
                <w:rFonts w:ascii="Times New Roman" w:eastAsia="仿宋_GB2312" w:hAnsi="Times New Roman"/>
                <w:kern w:val="0"/>
                <w:szCs w:val="21"/>
              </w:rPr>
              <w:t>的治疗</w:t>
            </w:r>
          </w:p>
        </w:tc>
      </w:tr>
      <w:tr w:rsidR="00320AC6" w:rsidTr="00C21AC2">
        <w:trPr>
          <w:trHeight w:val="570"/>
          <w:jc w:val="center"/>
        </w:trPr>
        <w:tc>
          <w:tcPr>
            <w:tcW w:w="970" w:type="dxa"/>
            <w:tcBorders>
              <w:top w:val="nil"/>
              <w:left w:val="single" w:sz="4" w:space="0" w:color="auto"/>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17</w:t>
            </w:r>
          </w:p>
        </w:tc>
        <w:tc>
          <w:tcPr>
            <w:tcW w:w="2574"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SHR6390</w:t>
            </w:r>
            <w:r>
              <w:rPr>
                <w:rFonts w:ascii="Times New Roman" w:eastAsia="仿宋_GB2312" w:hAnsi="Times New Roman"/>
                <w:kern w:val="0"/>
                <w:szCs w:val="21"/>
              </w:rPr>
              <w:t>片</w:t>
            </w:r>
          </w:p>
        </w:tc>
        <w:tc>
          <w:tcPr>
            <w:tcW w:w="5527"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rPr>
                <w:rFonts w:ascii="Times New Roman" w:eastAsia="仿宋_GB2312" w:hAnsi="Times New Roman"/>
                <w:kern w:val="0"/>
                <w:szCs w:val="21"/>
              </w:rPr>
            </w:pPr>
            <w:r>
              <w:rPr>
                <w:rFonts w:ascii="Times New Roman" w:eastAsia="仿宋_GB2312" w:hAnsi="Times New Roman"/>
                <w:kern w:val="0"/>
                <w:szCs w:val="21"/>
              </w:rPr>
              <w:t>SHR6390</w:t>
            </w:r>
            <w:r>
              <w:rPr>
                <w:rFonts w:ascii="Times New Roman" w:eastAsia="仿宋_GB2312" w:hAnsi="Times New Roman"/>
                <w:kern w:val="0"/>
                <w:szCs w:val="21"/>
              </w:rPr>
              <w:t>片联合氟维司群用于经内分泌治疗后进展的激素受体</w:t>
            </w:r>
            <w:r>
              <w:rPr>
                <w:rFonts w:ascii="Times New Roman" w:eastAsia="仿宋_GB2312" w:hAnsi="Times New Roman" w:hint="eastAsia"/>
                <w:kern w:val="0"/>
                <w:szCs w:val="21"/>
              </w:rPr>
              <w:t>（</w:t>
            </w:r>
            <w:r>
              <w:rPr>
                <w:rFonts w:ascii="Times New Roman" w:eastAsia="仿宋_GB2312" w:hAnsi="Times New Roman"/>
                <w:kern w:val="0"/>
                <w:szCs w:val="21"/>
              </w:rPr>
              <w:t>HR</w:t>
            </w:r>
            <w:r>
              <w:rPr>
                <w:rFonts w:ascii="Times New Roman" w:eastAsia="仿宋_GB2312" w:hAnsi="Times New Roman" w:hint="eastAsia"/>
                <w:kern w:val="0"/>
                <w:szCs w:val="21"/>
              </w:rPr>
              <w:t>）</w:t>
            </w:r>
            <w:r>
              <w:rPr>
                <w:rFonts w:ascii="Times New Roman" w:eastAsia="仿宋_GB2312" w:hAnsi="Times New Roman"/>
                <w:kern w:val="0"/>
                <w:szCs w:val="21"/>
              </w:rPr>
              <w:t>阳性、人表皮生长因子受体</w:t>
            </w:r>
            <w:r>
              <w:rPr>
                <w:rFonts w:ascii="Times New Roman" w:eastAsia="仿宋_GB2312" w:hAnsi="Times New Roman"/>
                <w:kern w:val="0"/>
                <w:szCs w:val="21"/>
              </w:rPr>
              <w:t>2</w:t>
            </w:r>
            <w:r>
              <w:rPr>
                <w:rFonts w:ascii="Times New Roman" w:eastAsia="仿宋_GB2312" w:hAnsi="Times New Roman" w:hint="eastAsia"/>
                <w:kern w:val="0"/>
                <w:szCs w:val="21"/>
              </w:rPr>
              <w:t>（</w:t>
            </w:r>
            <w:r>
              <w:rPr>
                <w:rFonts w:ascii="Times New Roman" w:eastAsia="仿宋_GB2312" w:hAnsi="Times New Roman"/>
                <w:kern w:val="0"/>
                <w:szCs w:val="21"/>
              </w:rPr>
              <w:t>HER2</w:t>
            </w:r>
            <w:r>
              <w:rPr>
                <w:rFonts w:ascii="Times New Roman" w:eastAsia="仿宋_GB2312" w:hAnsi="Times New Roman" w:hint="eastAsia"/>
                <w:kern w:val="0"/>
                <w:szCs w:val="21"/>
              </w:rPr>
              <w:t>）</w:t>
            </w:r>
            <w:r>
              <w:rPr>
                <w:rFonts w:ascii="Times New Roman" w:eastAsia="仿宋_GB2312" w:hAnsi="Times New Roman"/>
                <w:kern w:val="0"/>
                <w:szCs w:val="21"/>
              </w:rPr>
              <w:t>阴性的复发或转移性乳腺癌的治疗</w:t>
            </w:r>
          </w:p>
        </w:tc>
      </w:tr>
      <w:tr w:rsidR="00320AC6" w:rsidTr="00C21AC2">
        <w:trPr>
          <w:trHeight w:val="570"/>
          <w:jc w:val="center"/>
        </w:trPr>
        <w:tc>
          <w:tcPr>
            <w:tcW w:w="970" w:type="dxa"/>
            <w:tcBorders>
              <w:top w:val="nil"/>
              <w:left w:val="single" w:sz="4" w:space="0" w:color="auto"/>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18</w:t>
            </w:r>
          </w:p>
        </w:tc>
        <w:tc>
          <w:tcPr>
            <w:tcW w:w="2574"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耐克替尼片</w:t>
            </w:r>
          </w:p>
        </w:tc>
        <w:tc>
          <w:tcPr>
            <w:tcW w:w="5527"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rPr>
                <w:rFonts w:ascii="Times New Roman" w:eastAsia="仿宋_GB2312" w:hAnsi="Times New Roman"/>
                <w:kern w:val="0"/>
                <w:szCs w:val="21"/>
              </w:rPr>
            </w:pPr>
            <w:r>
              <w:rPr>
                <w:rFonts w:ascii="Times New Roman" w:eastAsia="仿宋_GB2312" w:hAnsi="Times New Roman"/>
                <w:kern w:val="0"/>
                <w:szCs w:val="21"/>
              </w:rPr>
              <w:t>用于治疗一代和二代酪氨酸激酶抑制剂耐药和</w:t>
            </w:r>
            <w:r>
              <w:rPr>
                <w:rFonts w:ascii="Times New Roman" w:eastAsia="仿宋_GB2312" w:hAnsi="Times New Roman"/>
                <w:kern w:val="0"/>
                <w:szCs w:val="21"/>
              </w:rPr>
              <w:t>/</w:t>
            </w:r>
            <w:r>
              <w:rPr>
                <w:rFonts w:ascii="Times New Roman" w:eastAsia="仿宋_GB2312" w:hAnsi="Times New Roman"/>
                <w:kern w:val="0"/>
                <w:szCs w:val="21"/>
              </w:rPr>
              <w:t>或不耐受的慢性期慢性髓性白血病患者</w:t>
            </w:r>
          </w:p>
        </w:tc>
      </w:tr>
      <w:tr w:rsidR="00320AC6" w:rsidTr="00C21AC2">
        <w:trPr>
          <w:trHeight w:val="570"/>
          <w:jc w:val="center"/>
        </w:trPr>
        <w:tc>
          <w:tcPr>
            <w:tcW w:w="970" w:type="dxa"/>
            <w:tcBorders>
              <w:top w:val="nil"/>
              <w:left w:val="single" w:sz="4" w:space="0" w:color="auto"/>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19</w:t>
            </w:r>
          </w:p>
        </w:tc>
        <w:tc>
          <w:tcPr>
            <w:tcW w:w="2574"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Parsaclisib</w:t>
            </w:r>
            <w:r>
              <w:rPr>
                <w:rFonts w:ascii="Times New Roman" w:eastAsia="仿宋_GB2312" w:hAnsi="Times New Roman"/>
                <w:kern w:val="0"/>
                <w:szCs w:val="21"/>
              </w:rPr>
              <w:t>片</w:t>
            </w:r>
          </w:p>
        </w:tc>
        <w:tc>
          <w:tcPr>
            <w:tcW w:w="5527"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rPr>
                <w:rFonts w:ascii="Times New Roman" w:eastAsia="仿宋_GB2312" w:hAnsi="Times New Roman"/>
                <w:kern w:val="0"/>
                <w:szCs w:val="21"/>
              </w:rPr>
            </w:pPr>
            <w:r>
              <w:rPr>
                <w:rFonts w:ascii="Times New Roman" w:eastAsia="仿宋_GB2312" w:hAnsi="Times New Roman"/>
                <w:kern w:val="0"/>
                <w:szCs w:val="21"/>
              </w:rPr>
              <w:t>复发性或难治性滤泡性淋巴瘤</w:t>
            </w:r>
          </w:p>
        </w:tc>
      </w:tr>
      <w:tr w:rsidR="00320AC6" w:rsidTr="00C21AC2">
        <w:trPr>
          <w:trHeight w:val="570"/>
          <w:jc w:val="center"/>
        </w:trPr>
        <w:tc>
          <w:tcPr>
            <w:tcW w:w="970" w:type="dxa"/>
            <w:tcBorders>
              <w:top w:val="nil"/>
              <w:left w:val="single" w:sz="4" w:space="0" w:color="auto"/>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lastRenderedPageBreak/>
              <w:t>20</w:t>
            </w:r>
          </w:p>
        </w:tc>
        <w:tc>
          <w:tcPr>
            <w:tcW w:w="2574"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JNJ-53718678</w:t>
            </w:r>
            <w:r>
              <w:rPr>
                <w:rFonts w:ascii="Times New Roman" w:eastAsia="仿宋_GB2312" w:hAnsi="Times New Roman"/>
                <w:kern w:val="0"/>
                <w:szCs w:val="21"/>
              </w:rPr>
              <w:t>口服</w:t>
            </w:r>
          </w:p>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混悬液</w:t>
            </w:r>
          </w:p>
        </w:tc>
        <w:tc>
          <w:tcPr>
            <w:tcW w:w="5527"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rPr>
                <w:rFonts w:ascii="Times New Roman" w:eastAsia="仿宋_GB2312" w:hAnsi="Times New Roman"/>
                <w:kern w:val="0"/>
                <w:szCs w:val="21"/>
              </w:rPr>
            </w:pPr>
            <w:r>
              <w:rPr>
                <w:rFonts w:ascii="Times New Roman" w:eastAsia="仿宋_GB2312" w:hAnsi="Times New Roman"/>
                <w:kern w:val="0"/>
                <w:szCs w:val="21"/>
              </w:rPr>
              <w:t>治疗儿童呼吸道合胞病毒</w:t>
            </w:r>
            <w:r>
              <w:rPr>
                <w:rFonts w:ascii="Times New Roman" w:eastAsia="仿宋_GB2312" w:hAnsi="Times New Roman" w:hint="eastAsia"/>
                <w:kern w:val="0"/>
                <w:szCs w:val="21"/>
              </w:rPr>
              <w:t>（</w:t>
            </w:r>
            <w:r>
              <w:rPr>
                <w:rFonts w:ascii="Times New Roman" w:eastAsia="仿宋_GB2312" w:hAnsi="Times New Roman"/>
                <w:kern w:val="0"/>
                <w:szCs w:val="21"/>
              </w:rPr>
              <w:t>RSV</w:t>
            </w:r>
            <w:r>
              <w:rPr>
                <w:rFonts w:ascii="Times New Roman" w:eastAsia="仿宋_GB2312" w:hAnsi="Times New Roman" w:hint="eastAsia"/>
                <w:kern w:val="0"/>
                <w:szCs w:val="21"/>
              </w:rPr>
              <w:t>）</w:t>
            </w:r>
            <w:r>
              <w:rPr>
                <w:rFonts w:ascii="Times New Roman" w:eastAsia="仿宋_GB2312" w:hAnsi="Times New Roman"/>
                <w:kern w:val="0"/>
                <w:szCs w:val="21"/>
              </w:rPr>
              <w:t>所致中重度呼吸道感染</w:t>
            </w:r>
          </w:p>
        </w:tc>
      </w:tr>
      <w:tr w:rsidR="00320AC6" w:rsidTr="00C21AC2">
        <w:trPr>
          <w:trHeight w:val="570"/>
          <w:jc w:val="center"/>
        </w:trPr>
        <w:tc>
          <w:tcPr>
            <w:tcW w:w="970" w:type="dxa"/>
            <w:tcBorders>
              <w:top w:val="nil"/>
              <w:left w:val="single" w:sz="4" w:space="0" w:color="auto"/>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21</w:t>
            </w:r>
          </w:p>
        </w:tc>
        <w:tc>
          <w:tcPr>
            <w:tcW w:w="2574"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纳曲酮植入剂</w:t>
            </w:r>
          </w:p>
        </w:tc>
        <w:tc>
          <w:tcPr>
            <w:tcW w:w="5527"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rPr>
                <w:rFonts w:ascii="Times New Roman" w:eastAsia="仿宋_GB2312" w:hAnsi="Times New Roman"/>
                <w:kern w:val="0"/>
                <w:szCs w:val="21"/>
              </w:rPr>
            </w:pPr>
            <w:r>
              <w:rPr>
                <w:rFonts w:ascii="Times New Roman" w:eastAsia="仿宋_GB2312" w:hAnsi="Times New Roman"/>
                <w:kern w:val="0"/>
                <w:szCs w:val="21"/>
              </w:rPr>
              <w:t>用于阿片类物质依赖患者脱毒后的防复吸治疗</w:t>
            </w:r>
          </w:p>
        </w:tc>
      </w:tr>
      <w:tr w:rsidR="00320AC6" w:rsidTr="00C21AC2">
        <w:trPr>
          <w:trHeight w:val="570"/>
          <w:jc w:val="center"/>
        </w:trPr>
        <w:tc>
          <w:tcPr>
            <w:tcW w:w="970" w:type="dxa"/>
            <w:tcBorders>
              <w:top w:val="nil"/>
              <w:left w:val="single" w:sz="4" w:space="0" w:color="auto"/>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22</w:t>
            </w:r>
          </w:p>
        </w:tc>
        <w:tc>
          <w:tcPr>
            <w:tcW w:w="2574"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HS-10296</w:t>
            </w:r>
            <w:r>
              <w:rPr>
                <w:rFonts w:ascii="Times New Roman" w:eastAsia="仿宋_GB2312" w:hAnsi="Times New Roman"/>
                <w:kern w:val="0"/>
                <w:szCs w:val="21"/>
              </w:rPr>
              <w:t>片</w:t>
            </w:r>
          </w:p>
        </w:tc>
        <w:tc>
          <w:tcPr>
            <w:tcW w:w="5527"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rPr>
                <w:rFonts w:ascii="Times New Roman" w:eastAsia="仿宋_GB2312" w:hAnsi="Times New Roman"/>
                <w:kern w:val="0"/>
                <w:szCs w:val="21"/>
              </w:rPr>
            </w:pPr>
            <w:r>
              <w:rPr>
                <w:rFonts w:ascii="Times New Roman" w:eastAsia="仿宋_GB2312" w:hAnsi="Times New Roman"/>
                <w:kern w:val="0"/>
                <w:szCs w:val="21"/>
              </w:rPr>
              <w:t>用于表皮生长因子受体</w:t>
            </w:r>
            <w:r>
              <w:rPr>
                <w:rFonts w:ascii="Times New Roman" w:eastAsia="仿宋_GB2312" w:hAnsi="Times New Roman" w:hint="eastAsia"/>
                <w:kern w:val="0"/>
                <w:szCs w:val="21"/>
              </w:rPr>
              <w:t>（</w:t>
            </w:r>
            <w:r>
              <w:rPr>
                <w:rFonts w:ascii="Times New Roman" w:eastAsia="仿宋_GB2312" w:hAnsi="Times New Roman"/>
                <w:kern w:val="0"/>
                <w:szCs w:val="21"/>
              </w:rPr>
              <w:t>EGFR</w:t>
            </w:r>
            <w:r>
              <w:rPr>
                <w:rFonts w:ascii="Times New Roman" w:eastAsia="仿宋_GB2312" w:hAnsi="Times New Roman" w:hint="eastAsia"/>
                <w:kern w:val="0"/>
                <w:szCs w:val="21"/>
              </w:rPr>
              <w:t>）</w:t>
            </w:r>
            <w:r>
              <w:rPr>
                <w:rFonts w:ascii="Times New Roman" w:eastAsia="仿宋_GB2312" w:hAnsi="Times New Roman"/>
                <w:kern w:val="0"/>
                <w:szCs w:val="21"/>
              </w:rPr>
              <w:t>敏感突变阳性的局部晚期或转移性非小细胞肺癌</w:t>
            </w:r>
            <w:r>
              <w:rPr>
                <w:rFonts w:ascii="Times New Roman" w:eastAsia="仿宋_GB2312" w:hAnsi="Times New Roman" w:hint="eastAsia"/>
                <w:kern w:val="0"/>
                <w:szCs w:val="21"/>
              </w:rPr>
              <w:t>（</w:t>
            </w:r>
            <w:r>
              <w:rPr>
                <w:rFonts w:ascii="Times New Roman" w:eastAsia="仿宋_GB2312" w:hAnsi="Times New Roman"/>
                <w:kern w:val="0"/>
                <w:szCs w:val="21"/>
              </w:rPr>
              <w:t>NSCLC</w:t>
            </w:r>
            <w:r>
              <w:rPr>
                <w:rFonts w:ascii="Times New Roman" w:eastAsia="仿宋_GB2312" w:hAnsi="Times New Roman" w:hint="eastAsia"/>
                <w:kern w:val="0"/>
                <w:szCs w:val="21"/>
              </w:rPr>
              <w:t>）</w:t>
            </w:r>
            <w:r>
              <w:rPr>
                <w:rFonts w:ascii="Times New Roman" w:eastAsia="仿宋_GB2312" w:hAnsi="Times New Roman"/>
                <w:kern w:val="0"/>
                <w:szCs w:val="21"/>
              </w:rPr>
              <w:t>患者的一线治疗</w:t>
            </w:r>
          </w:p>
        </w:tc>
      </w:tr>
      <w:tr w:rsidR="00320AC6" w:rsidTr="00C21AC2">
        <w:trPr>
          <w:trHeight w:val="570"/>
          <w:jc w:val="center"/>
        </w:trPr>
        <w:tc>
          <w:tcPr>
            <w:tcW w:w="970" w:type="dxa"/>
            <w:tcBorders>
              <w:top w:val="nil"/>
              <w:left w:val="single" w:sz="4" w:space="0" w:color="auto"/>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23</w:t>
            </w:r>
          </w:p>
        </w:tc>
        <w:tc>
          <w:tcPr>
            <w:tcW w:w="2574"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注射用重组人源化</w:t>
            </w:r>
          </w:p>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抗</w:t>
            </w:r>
            <w:r>
              <w:rPr>
                <w:rFonts w:ascii="Times New Roman" w:eastAsia="仿宋_GB2312" w:hAnsi="Times New Roman"/>
                <w:kern w:val="0"/>
                <w:szCs w:val="21"/>
              </w:rPr>
              <w:t>HER2</w:t>
            </w:r>
            <w:r>
              <w:rPr>
                <w:rFonts w:ascii="Times New Roman" w:eastAsia="仿宋_GB2312" w:hAnsi="Times New Roman"/>
                <w:kern w:val="0"/>
                <w:szCs w:val="21"/>
              </w:rPr>
              <w:t>单抗</w:t>
            </w:r>
            <w:r>
              <w:rPr>
                <w:rFonts w:ascii="Times New Roman" w:eastAsia="仿宋_GB2312" w:hAnsi="Times New Roman"/>
                <w:kern w:val="0"/>
                <w:szCs w:val="21"/>
              </w:rPr>
              <w:t>-AS269</w:t>
            </w:r>
          </w:p>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偶联物</w:t>
            </w:r>
            <w:r>
              <w:rPr>
                <w:rFonts w:ascii="Times New Roman" w:eastAsia="仿宋_GB2312" w:hAnsi="Times New Roman" w:hint="eastAsia"/>
                <w:kern w:val="0"/>
                <w:szCs w:val="21"/>
              </w:rPr>
              <w:t>（</w:t>
            </w:r>
            <w:r>
              <w:rPr>
                <w:rFonts w:ascii="Times New Roman" w:eastAsia="仿宋_GB2312" w:hAnsi="Times New Roman"/>
                <w:kern w:val="0"/>
                <w:szCs w:val="21"/>
              </w:rPr>
              <w:t>ARX788</w:t>
            </w:r>
            <w:r>
              <w:rPr>
                <w:rFonts w:ascii="Times New Roman" w:eastAsia="仿宋_GB2312" w:hAnsi="Times New Roman" w:hint="eastAsia"/>
                <w:kern w:val="0"/>
                <w:szCs w:val="21"/>
              </w:rPr>
              <w:t>）</w:t>
            </w:r>
          </w:p>
        </w:tc>
        <w:tc>
          <w:tcPr>
            <w:tcW w:w="5527"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rPr>
                <w:rFonts w:ascii="Times New Roman" w:eastAsia="仿宋_GB2312" w:hAnsi="Times New Roman"/>
                <w:kern w:val="0"/>
                <w:szCs w:val="21"/>
              </w:rPr>
            </w:pPr>
            <w:r>
              <w:rPr>
                <w:rFonts w:ascii="Times New Roman" w:eastAsia="仿宋_GB2312" w:hAnsi="Times New Roman"/>
                <w:kern w:val="0"/>
                <w:szCs w:val="21"/>
              </w:rPr>
              <w:t>HER2</w:t>
            </w:r>
            <w:r>
              <w:rPr>
                <w:rFonts w:ascii="Times New Roman" w:eastAsia="仿宋_GB2312" w:hAnsi="Times New Roman"/>
                <w:kern w:val="0"/>
                <w:szCs w:val="21"/>
              </w:rPr>
              <w:t>阳性晚期乳腺癌二线治疗</w:t>
            </w:r>
          </w:p>
        </w:tc>
      </w:tr>
      <w:tr w:rsidR="00320AC6" w:rsidTr="00C21AC2">
        <w:trPr>
          <w:trHeight w:val="570"/>
          <w:jc w:val="center"/>
        </w:trPr>
        <w:tc>
          <w:tcPr>
            <w:tcW w:w="970" w:type="dxa"/>
            <w:tcBorders>
              <w:top w:val="nil"/>
              <w:left w:val="single" w:sz="4" w:space="0" w:color="auto"/>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24</w:t>
            </w:r>
          </w:p>
        </w:tc>
        <w:tc>
          <w:tcPr>
            <w:tcW w:w="2574"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BI655130</w:t>
            </w:r>
            <w:r>
              <w:rPr>
                <w:rFonts w:ascii="Times New Roman" w:eastAsia="仿宋_GB2312" w:hAnsi="Times New Roman"/>
                <w:kern w:val="0"/>
                <w:szCs w:val="21"/>
              </w:rPr>
              <w:t>注射液</w:t>
            </w:r>
          </w:p>
        </w:tc>
        <w:tc>
          <w:tcPr>
            <w:tcW w:w="5527"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rPr>
                <w:rFonts w:ascii="Times New Roman" w:eastAsia="仿宋_GB2312" w:hAnsi="Times New Roman"/>
                <w:kern w:val="0"/>
                <w:szCs w:val="21"/>
              </w:rPr>
            </w:pPr>
            <w:r>
              <w:rPr>
                <w:rFonts w:ascii="Times New Roman" w:eastAsia="仿宋_GB2312" w:hAnsi="Times New Roman"/>
                <w:kern w:val="0"/>
                <w:szCs w:val="21"/>
              </w:rPr>
              <w:t>泛发性脓疱型银屑病</w:t>
            </w:r>
            <w:r>
              <w:rPr>
                <w:rFonts w:ascii="Times New Roman" w:eastAsia="仿宋_GB2312" w:hAnsi="Times New Roman" w:hint="eastAsia"/>
                <w:kern w:val="0"/>
                <w:szCs w:val="21"/>
              </w:rPr>
              <w:t>（</w:t>
            </w:r>
            <w:r>
              <w:rPr>
                <w:rFonts w:ascii="Times New Roman" w:eastAsia="仿宋_GB2312" w:hAnsi="Times New Roman"/>
                <w:kern w:val="0"/>
                <w:szCs w:val="21"/>
              </w:rPr>
              <w:t>GPP</w:t>
            </w:r>
            <w:r>
              <w:rPr>
                <w:rFonts w:ascii="Times New Roman" w:eastAsia="仿宋_GB2312" w:hAnsi="Times New Roman" w:hint="eastAsia"/>
                <w:kern w:val="0"/>
                <w:szCs w:val="21"/>
              </w:rPr>
              <w:t>）</w:t>
            </w:r>
          </w:p>
        </w:tc>
      </w:tr>
      <w:tr w:rsidR="00320AC6" w:rsidTr="00C21AC2">
        <w:trPr>
          <w:trHeight w:val="570"/>
          <w:jc w:val="center"/>
        </w:trPr>
        <w:tc>
          <w:tcPr>
            <w:tcW w:w="970" w:type="dxa"/>
            <w:tcBorders>
              <w:top w:val="nil"/>
              <w:left w:val="single" w:sz="4" w:space="0" w:color="auto"/>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25</w:t>
            </w:r>
          </w:p>
        </w:tc>
        <w:tc>
          <w:tcPr>
            <w:tcW w:w="2574"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 xml:space="preserve">BI 425809 </w:t>
            </w:r>
            <w:r>
              <w:rPr>
                <w:rFonts w:ascii="Times New Roman" w:eastAsia="仿宋_GB2312" w:hAnsi="Times New Roman"/>
                <w:kern w:val="0"/>
                <w:szCs w:val="21"/>
              </w:rPr>
              <w:t>片</w:t>
            </w:r>
          </w:p>
        </w:tc>
        <w:tc>
          <w:tcPr>
            <w:tcW w:w="5527"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rPr>
                <w:rFonts w:ascii="Times New Roman" w:eastAsia="仿宋_GB2312" w:hAnsi="Times New Roman"/>
                <w:kern w:val="0"/>
                <w:szCs w:val="21"/>
              </w:rPr>
            </w:pPr>
            <w:r>
              <w:rPr>
                <w:rFonts w:ascii="Times New Roman" w:eastAsia="仿宋_GB2312" w:hAnsi="Times New Roman"/>
                <w:kern w:val="0"/>
                <w:szCs w:val="21"/>
              </w:rPr>
              <w:t>BI 425809</w:t>
            </w:r>
            <w:r>
              <w:rPr>
                <w:rFonts w:ascii="Times New Roman" w:eastAsia="仿宋_GB2312" w:hAnsi="Times New Roman"/>
                <w:kern w:val="0"/>
                <w:szCs w:val="21"/>
              </w:rPr>
              <w:t>适用于治疗精神分裂症成人患者的认知障碍</w:t>
            </w:r>
          </w:p>
        </w:tc>
      </w:tr>
      <w:tr w:rsidR="00320AC6" w:rsidTr="00C21AC2">
        <w:trPr>
          <w:trHeight w:val="570"/>
          <w:jc w:val="center"/>
        </w:trPr>
        <w:tc>
          <w:tcPr>
            <w:tcW w:w="970" w:type="dxa"/>
            <w:tcBorders>
              <w:top w:val="nil"/>
              <w:left w:val="single" w:sz="4" w:space="0" w:color="auto"/>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26</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TQ-B3525</w:t>
            </w:r>
            <w:r>
              <w:rPr>
                <w:rFonts w:ascii="Times New Roman" w:eastAsia="仿宋_GB2312" w:hAnsi="Times New Roman"/>
                <w:kern w:val="0"/>
                <w:szCs w:val="21"/>
              </w:rPr>
              <w:t>片</w:t>
            </w:r>
          </w:p>
        </w:tc>
        <w:tc>
          <w:tcPr>
            <w:tcW w:w="5527"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rPr>
                <w:rFonts w:ascii="Times New Roman" w:eastAsia="仿宋_GB2312" w:hAnsi="Times New Roman"/>
                <w:kern w:val="0"/>
                <w:szCs w:val="21"/>
              </w:rPr>
            </w:pPr>
            <w:r>
              <w:rPr>
                <w:rFonts w:ascii="Times New Roman" w:eastAsia="仿宋_GB2312" w:hAnsi="Times New Roman"/>
                <w:kern w:val="0"/>
                <w:szCs w:val="21"/>
              </w:rPr>
              <w:t>既往至少二线治疗失败的复发</w:t>
            </w:r>
            <w:r>
              <w:rPr>
                <w:rFonts w:ascii="Times New Roman" w:eastAsia="仿宋_GB2312" w:hAnsi="Times New Roman"/>
                <w:kern w:val="0"/>
                <w:szCs w:val="21"/>
              </w:rPr>
              <w:t>/</w:t>
            </w:r>
            <w:r>
              <w:rPr>
                <w:rFonts w:ascii="Times New Roman" w:eastAsia="仿宋_GB2312" w:hAnsi="Times New Roman"/>
                <w:kern w:val="0"/>
                <w:szCs w:val="21"/>
              </w:rPr>
              <w:t>难治滤泡性淋巴瘤治疗</w:t>
            </w:r>
          </w:p>
        </w:tc>
      </w:tr>
      <w:tr w:rsidR="00320AC6" w:rsidTr="00C21AC2">
        <w:trPr>
          <w:trHeight w:val="570"/>
          <w:jc w:val="center"/>
        </w:trPr>
        <w:tc>
          <w:tcPr>
            <w:tcW w:w="970" w:type="dxa"/>
            <w:tcBorders>
              <w:top w:val="nil"/>
              <w:left w:val="single" w:sz="4" w:space="0" w:color="auto"/>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27</w:t>
            </w:r>
          </w:p>
        </w:tc>
        <w:tc>
          <w:tcPr>
            <w:tcW w:w="2574"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JNJ-56136379</w:t>
            </w:r>
            <w:r>
              <w:rPr>
                <w:rFonts w:ascii="Times New Roman" w:eastAsia="仿宋_GB2312" w:hAnsi="Times New Roman"/>
                <w:kern w:val="0"/>
                <w:szCs w:val="21"/>
              </w:rPr>
              <w:t>片</w:t>
            </w:r>
          </w:p>
        </w:tc>
        <w:tc>
          <w:tcPr>
            <w:tcW w:w="5527"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rPr>
                <w:rFonts w:ascii="Times New Roman" w:eastAsia="仿宋_GB2312" w:hAnsi="Times New Roman"/>
                <w:kern w:val="0"/>
                <w:szCs w:val="21"/>
              </w:rPr>
            </w:pPr>
            <w:r>
              <w:rPr>
                <w:rFonts w:ascii="Times New Roman" w:eastAsia="仿宋_GB2312" w:hAnsi="Times New Roman"/>
                <w:kern w:val="0"/>
                <w:szCs w:val="21"/>
              </w:rPr>
              <w:t>慢性乙型肝炎病毒感染</w:t>
            </w:r>
          </w:p>
        </w:tc>
      </w:tr>
      <w:tr w:rsidR="00320AC6" w:rsidTr="00C21AC2">
        <w:trPr>
          <w:trHeight w:val="570"/>
          <w:jc w:val="center"/>
        </w:trPr>
        <w:tc>
          <w:tcPr>
            <w:tcW w:w="970" w:type="dxa"/>
            <w:tcBorders>
              <w:top w:val="nil"/>
              <w:left w:val="single" w:sz="4" w:space="0" w:color="auto"/>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28</w:t>
            </w:r>
          </w:p>
        </w:tc>
        <w:tc>
          <w:tcPr>
            <w:tcW w:w="2574"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JNJ-73763989</w:t>
            </w:r>
            <w:r>
              <w:rPr>
                <w:rFonts w:ascii="Times New Roman" w:eastAsia="仿宋_GB2312" w:hAnsi="Times New Roman"/>
                <w:kern w:val="0"/>
                <w:szCs w:val="21"/>
              </w:rPr>
              <w:t>注射剂</w:t>
            </w:r>
          </w:p>
        </w:tc>
        <w:tc>
          <w:tcPr>
            <w:tcW w:w="5527"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rPr>
                <w:rFonts w:ascii="Times New Roman" w:eastAsia="仿宋_GB2312" w:hAnsi="Times New Roman"/>
                <w:kern w:val="0"/>
                <w:szCs w:val="21"/>
              </w:rPr>
            </w:pPr>
            <w:r>
              <w:rPr>
                <w:rFonts w:ascii="Times New Roman" w:eastAsia="仿宋_GB2312" w:hAnsi="Times New Roman"/>
                <w:kern w:val="0"/>
                <w:szCs w:val="21"/>
              </w:rPr>
              <w:t>慢性乙型肝炎病毒感染</w:t>
            </w:r>
          </w:p>
        </w:tc>
      </w:tr>
      <w:tr w:rsidR="00320AC6" w:rsidTr="00C21AC2">
        <w:trPr>
          <w:trHeight w:val="570"/>
          <w:jc w:val="center"/>
        </w:trPr>
        <w:tc>
          <w:tcPr>
            <w:tcW w:w="970" w:type="dxa"/>
            <w:tcBorders>
              <w:top w:val="nil"/>
              <w:left w:val="single" w:sz="4" w:space="0" w:color="auto"/>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29</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注射用重组人凝血因子</w:t>
            </w:r>
          </w:p>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VIII Fc-</w:t>
            </w:r>
            <w:r>
              <w:rPr>
                <w:rFonts w:ascii="Times New Roman" w:eastAsia="仿宋_GB2312" w:hAnsi="Times New Roman"/>
                <w:kern w:val="0"/>
                <w:szCs w:val="21"/>
              </w:rPr>
              <w:t>血管性血友病</w:t>
            </w:r>
          </w:p>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因子</w:t>
            </w:r>
            <w:r>
              <w:rPr>
                <w:rFonts w:ascii="Times New Roman" w:eastAsia="仿宋_GB2312" w:hAnsi="Times New Roman"/>
                <w:kern w:val="0"/>
                <w:szCs w:val="21"/>
              </w:rPr>
              <w:t>-XTEN</w:t>
            </w:r>
            <w:r>
              <w:rPr>
                <w:rFonts w:ascii="Times New Roman" w:eastAsia="仿宋_GB2312" w:hAnsi="Times New Roman"/>
                <w:kern w:val="0"/>
                <w:szCs w:val="21"/>
              </w:rPr>
              <w:t>融合蛋白</w:t>
            </w:r>
          </w:p>
        </w:tc>
        <w:tc>
          <w:tcPr>
            <w:tcW w:w="5527"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rPr>
                <w:rFonts w:ascii="Times New Roman" w:eastAsia="仿宋_GB2312" w:hAnsi="Times New Roman"/>
                <w:kern w:val="0"/>
                <w:szCs w:val="21"/>
              </w:rPr>
            </w:pPr>
            <w:r>
              <w:rPr>
                <w:rFonts w:ascii="Times New Roman" w:eastAsia="仿宋_GB2312" w:hAnsi="Times New Roman"/>
                <w:kern w:val="0"/>
                <w:szCs w:val="21"/>
              </w:rPr>
              <w:t>BIVV001</w:t>
            </w:r>
            <w:r>
              <w:rPr>
                <w:rFonts w:ascii="Times New Roman" w:eastAsia="仿宋_GB2312" w:hAnsi="Times New Roman"/>
                <w:kern w:val="0"/>
                <w:szCs w:val="21"/>
              </w:rPr>
              <w:t>拟定的适应症是用于患有</w:t>
            </w:r>
            <w:r>
              <w:rPr>
                <w:rFonts w:ascii="Times New Roman" w:eastAsia="仿宋_GB2312" w:hAnsi="Times New Roman"/>
                <w:kern w:val="0"/>
                <w:szCs w:val="21"/>
              </w:rPr>
              <w:t>A</w:t>
            </w:r>
            <w:r>
              <w:rPr>
                <w:rFonts w:ascii="Times New Roman" w:eastAsia="仿宋_GB2312" w:hAnsi="Times New Roman"/>
                <w:kern w:val="0"/>
                <w:szCs w:val="21"/>
              </w:rPr>
              <w:t>型血友病的成人和儿童：</w:t>
            </w:r>
            <w:r>
              <w:rPr>
                <w:rFonts w:ascii="Times New Roman" w:eastAsia="仿宋_GB2312" w:hAnsi="Times New Roman" w:hint="eastAsia"/>
                <w:kern w:val="0"/>
                <w:szCs w:val="21"/>
              </w:rPr>
              <w:t>（</w:t>
            </w:r>
            <w:r>
              <w:rPr>
                <w:rFonts w:ascii="Times New Roman" w:eastAsia="仿宋_GB2312" w:hAnsi="Times New Roman"/>
                <w:kern w:val="0"/>
                <w:szCs w:val="21"/>
              </w:rPr>
              <w:t>1</w:t>
            </w:r>
            <w:r>
              <w:rPr>
                <w:rFonts w:ascii="Times New Roman" w:eastAsia="仿宋_GB2312" w:hAnsi="Times New Roman" w:hint="eastAsia"/>
                <w:kern w:val="0"/>
                <w:szCs w:val="21"/>
              </w:rPr>
              <w:t>）</w:t>
            </w:r>
            <w:r>
              <w:rPr>
                <w:rFonts w:ascii="Times New Roman" w:eastAsia="仿宋_GB2312" w:hAnsi="Times New Roman"/>
                <w:kern w:val="0"/>
                <w:szCs w:val="21"/>
              </w:rPr>
              <w:t>常规预防治疗，用于减少出血的发生频率；</w:t>
            </w:r>
            <w:r>
              <w:rPr>
                <w:rFonts w:ascii="Times New Roman" w:eastAsia="仿宋_GB2312" w:hAnsi="Times New Roman" w:hint="eastAsia"/>
                <w:kern w:val="0"/>
                <w:szCs w:val="21"/>
              </w:rPr>
              <w:t>（</w:t>
            </w:r>
            <w:r>
              <w:rPr>
                <w:rFonts w:ascii="Times New Roman" w:eastAsia="仿宋_GB2312" w:hAnsi="Times New Roman"/>
                <w:kern w:val="0"/>
                <w:szCs w:val="21"/>
              </w:rPr>
              <w:t>2</w:t>
            </w:r>
            <w:r>
              <w:rPr>
                <w:rFonts w:ascii="Times New Roman" w:eastAsia="仿宋_GB2312" w:hAnsi="Times New Roman" w:hint="eastAsia"/>
                <w:kern w:val="0"/>
                <w:szCs w:val="21"/>
              </w:rPr>
              <w:t>）</w:t>
            </w:r>
            <w:r>
              <w:rPr>
                <w:rFonts w:ascii="Times New Roman" w:eastAsia="仿宋_GB2312" w:hAnsi="Times New Roman"/>
                <w:kern w:val="0"/>
                <w:szCs w:val="21"/>
              </w:rPr>
              <w:t>出血的按需治疗；</w:t>
            </w:r>
            <w:r>
              <w:rPr>
                <w:rFonts w:ascii="Times New Roman" w:eastAsia="仿宋_GB2312" w:hAnsi="Times New Roman" w:hint="eastAsia"/>
                <w:kern w:val="0"/>
                <w:szCs w:val="21"/>
              </w:rPr>
              <w:t>（</w:t>
            </w:r>
            <w:r>
              <w:rPr>
                <w:rFonts w:ascii="Times New Roman" w:eastAsia="仿宋_GB2312" w:hAnsi="Times New Roman"/>
                <w:kern w:val="0"/>
                <w:szCs w:val="21"/>
              </w:rPr>
              <w:t>3</w:t>
            </w:r>
            <w:r>
              <w:rPr>
                <w:rFonts w:ascii="Times New Roman" w:eastAsia="仿宋_GB2312" w:hAnsi="Times New Roman" w:hint="eastAsia"/>
                <w:kern w:val="0"/>
                <w:szCs w:val="21"/>
              </w:rPr>
              <w:t>）</w:t>
            </w:r>
            <w:r>
              <w:rPr>
                <w:rFonts w:ascii="Times New Roman" w:eastAsia="仿宋_GB2312" w:hAnsi="Times New Roman"/>
                <w:kern w:val="0"/>
                <w:szCs w:val="21"/>
              </w:rPr>
              <w:t>围手术期出血的处理</w:t>
            </w:r>
          </w:p>
        </w:tc>
      </w:tr>
      <w:tr w:rsidR="00320AC6" w:rsidTr="00C21AC2">
        <w:trPr>
          <w:trHeight w:val="570"/>
          <w:jc w:val="center"/>
        </w:trPr>
        <w:tc>
          <w:tcPr>
            <w:tcW w:w="970" w:type="dxa"/>
            <w:tcBorders>
              <w:top w:val="nil"/>
              <w:left w:val="single" w:sz="4" w:space="0" w:color="auto"/>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30</w:t>
            </w:r>
          </w:p>
        </w:tc>
        <w:tc>
          <w:tcPr>
            <w:tcW w:w="2574"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RO7082859</w:t>
            </w:r>
          </w:p>
        </w:tc>
        <w:tc>
          <w:tcPr>
            <w:tcW w:w="5527"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rPr>
                <w:rFonts w:ascii="Times New Roman" w:eastAsia="仿宋_GB2312" w:hAnsi="Times New Roman"/>
                <w:kern w:val="0"/>
                <w:szCs w:val="21"/>
              </w:rPr>
            </w:pPr>
            <w:r>
              <w:rPr>
                <w:rFonts w:ascii="Times New Roman" w:eastAsia="仿宋_GB2312" w:hAnsi="Times New Roman"/>
                <w:kern w:val="0"/>
                <w:szCs w:val="21"/>
              </w:rPr>
              <w:t>用于经两线或多线系统治疗后的复发或难治性成人弥漫大</w:t>
            </w:r>
            <w:r>
              <w:rPr>
                <w:rFonts w:ascii="Times New Roman" w:eastAsia="仿宋_GB2312" w:hAnsi="Times New Roman"/>
                <w:kern w:val="0"/>
                <w:szCs w:val="21"/>
              </w:rPr>
              <w:t>B</w:t>
            </w:r>
            <w:r>
              <w:rPr>
                <w:rFonts w:ascii="Times New Roman" w:eastAsia="仿宋_GB2312" w:hAnsi="Times New Roman"/>
                <w:kern w:val="0"/>
                <w:szCs w:val="21"/>
              </w:rPr>
              <w:t>细胞淋巴瘤患者</w:t>
            </w:r>
            <w:r>
              <w:rPr>
                <w:rFonts w:ascii="Times New Roman" w:eastAsia="仿宋_GB2312" w:hAnsi="Times New Roman"/>
                <w:kern w:val="0"/>
                <w:szCs w:val="21"/>
              </w:rPr>
              <w:t xml:space="preserve"> </w:t>
            </w:r>
            <w:r>
              <w:rPr>
                <w:rFonts w:ascii="Times New Roman" w:eastAsia="仿宋_GB2312" w:hAnsi="Times New Roman" w:hint="eastAsia"/>
                <w:kern w:val="0"/>
                <w:szCs w:val="21"/>
              </w:rPr>
              <w:t>（</w:t>
            </w:r>
            <w:r>
              <w:rPr>
                <w:rFonts w:ascii="Times New Roman" w:eastAsia="仿宋_GB2312" w:hAnsi="Times New Roman"/>
                <w:kern w:val="0"/>
                <w:szCs w:val="21"/>
              </w:rPr>
              <w:t>r/r DLBCL</w:t>
            </w:r>
            <w:r>
              <w:rPr>
                <w:rFonts w:ascii="Times New Roman" w:eastAsia="仿宋_GB2312" w:hAnsi="Times New Roman" w:hint="eastAsia"/>
                <w:kern w:val="0"/>
                <w:szCs w:val="21"/>
              </w:rPr>
              <w:t>）</w:t>
            </w:r>
            <w:r>
              <w:rPr>
                <w:rFonts w:ascii="Times New Roman" w:eastAsia="仿宋_GB2312" w:hAnsi="Times New Roman"/>
                <w:kern w:val="0"/>
                <w:szCs w:val="21"/>
              </w:rPr>
              <w:t>，包括非特指型弥漫性大</w:t>
            </w:r>
            <w:r>
              <w:rPr>
                <w:rFonts w:ascii="Times New Roman" w:eastAsia="仿宋_GB2312" w:hAnsi="Times New Roman"/>
                <w:kern w:val="0"/>
                <w:szCs w:val="21"/>
              </w:rPr>
              <w:t>B</w:t>
            </w:r>
            <w:r>
              <w:rPr>
                <w:rFonts w:ascii="Times New Roman" w:eastAsia="仿宋_GB2312" w:hAnsi="Times New Roman"/>
                <w:kern w:val="0"/>
                <w:szCs w:val="21"/>
              </w:rPr>
              <w:t>细胞淋巴瘤</w:t>
            </w:r>
            <w:r>
              <w:rPr>
                <w:rFonts w:ascii="Times New Roman" w:eastAsia="仿宋_GB2312" w:hAnsi="Times New Roman" w:hint="eastAsia"/>
                <w:kern w:val="0"/>
                <w:szCs w:val="21"/>
              </w:rPr>
              <w:t>（</w:t>
            </w:r>
            <w:r>
              <w:rPr>
                <w:rFonts w:ascii="Times New Roman" w:eastAsia="仿宋_GB2312" w:hAnsi="Times New Roman"/>
                <w:kern w:val="0"/>
                <w:szCs w:val="21"/>
              </w:rPr>
              <w:t>DLBCL-NOS</w:t>
            </w:r>
            <w:r>
              <w:rPr>
                <w:rFonts w:ascii="Times New Roman" w:eastAsia="仿宋_GB2312" w:hAnsi="Times New Roman" w:hint="eastAsia"/>
                <w:kern w:val="0"/>
                <w:szCs w:val="21"/>
              </w:rPr>
              <w:t>）</w:t>
            </w:r>
            <w:r>
              <w:rPr>
                <w:rFonts w:ascii="Times New Roman" w:eastAsia="仿宋_GB2312" w:hAnsi="Times New Roman"/>
                <w:kern w:val="0"/>
                <w:szCs w:val="21"/>
              </w:rPr>
              <w:t>、高级别</w:t>
            </w:r>
            <w:r>
              <w:rPr>
                <w:rFonts w:ascii="Times New Roman" w:eastAsia="仿宋_GB2312" w:hAnsi="Times New Roman"/>
                <w:kern w:val="0"/>
                <w:szCs w:val="21"/>
              </w:rPr>
              <w:t>B</w:t>
            </w:r>
            <w:r>
              <w:rPr>
                <w:rFonts w:ascii="Times New Roman" w:eastAsia="仿宋_GB2312" w:hAnsi="Times New Roman"/>
                <w:kern w:val="0"/>
                <w:szCs w:val="21"/>
              </w:rPr>
              <w:t>细胞淋巴瘤</w:t>
            </w:r>
            <w:r>
              <w:rPr>
                <w:rFonts w:ascii="Times New Roman" w:eastAsia="仿宋_GB2312" w:hAnsi="Times New Roman" w:hint="eastAsia"/>
                <w:kern w:val="0"/>
                <w:szCs w:val="21"/>
              </w:rPr>
              <w:t>（</w:t>
            </w:r>
            <w:r>
              <w:rPr>
                <w:rFonts w:ascii="Times New Roman" w:eastAsia="仿宋_GB2312" w:hAnsi="Times New Roman"/>
                <w:kern w:val="0"/>
                <w:szCs w:val="21"/>
              </w:rPr>
              <w:t>HGBCL</w:t>
            </w:r>
            <w:r>
              <w:rPr>
                <w:rFonts w:ascii="Times New Roman" w:eastAsia="仿宋_GB2312" w:hAnsi="Times New Roman" w:hint="eastAsia"/>
                <w:kern w:val="0"/>
                <w:szCs w:val="21"/>
              </w:rPr>
              <w:t>）</w:t>
            </w:r>
            <w:r>
              <w:rPr>
                <w:rFonts w:ascii="Times New Roman" w:eastAsia="仿宋_GB2312" w:hAnsi="Times New Roman"/>
                <w:kern w:val="0"/>
                <w:szCs w:val="21"/>
              </w:rPr>
              <w:t>、滤泡性淋巴瘤转化的</w:t>
            </w:r>
            <w:r>
              <w:rPr>
                <w:rFonts w:ascii="Times New Roman" w:eastAsia="仿宋_GB2312" w:hAnsi="Times New Roman"/>
                <w:kern w:val="0"/>
                <w:szCs w:val="21"/>
              </w:rPr>
              <w:t>DLBCL</w:t>
            </w:r>
            <w:r>
              <w:rPr>
                <w:rFonts w:ascii="Times New Roman" w:eastAsia="仿宋_GB2312" w:hAnsi="Times New Roman" w:hint="eastAsia"/>
                <w:kern w:val="0"/>
                <w:szCs w:val="21"/>
              </w:rPr>
              <w:t>（</w:t>
            </w:r>
            <w:r>
              <w:rPr>
                <w:rFonts w:ascii="Times New Roman" w:eastAsia="仿宋_GB2312" w:hAnsi="Times New Roman"/>
                <w:kern w:val="0"/>
                <w:szCs w:val="21"/>
              </w:rPr>
              <w:t>trFL</w:t>
            </w:r>
            <w:r>
              <w:rPr>
                <w:rFonts w:ascii="Times New Roman" w:eastAsia="仿宋_GB2312" w:hAnsi="Times New Roman" w:hint="eastAsia"/>
                <w:kern w:val="0"/>
                <w:szCs w:val="21"/>
              </w:rPr>
              <w:t>）</w:t>
            </w:r>
            <w:r>
              <w:rPr>
                <w:rFonts w:ascii="Times New Roman" w:eastAsia="仿宋_GB2312" w:hAnsi="Times New Roman"/>
                <w:kern w:val="0"/>
                <w:szCs w:val="21"/>
              </w:rPr>
              <w:t>和原发性纵隔大</w:t>
            </w:r>
            <w:r>
              <w:rPr>
                <w:rFonts w:ascii="Times New Roman" w:eastAsia="仿宋_GB2312" w:hAnsi="Times New Roman"/>
                <w:kern w:val="0"/>
                <w:szCs w:val="21"/>
              </w:rPr>
              <w:t>B</w:t>
            </w:r>
            <w:r>
              <w:rPr>
                <w:rFonts w:ascii="Times New Roman" w:eastAsia="仿宋_GB2312" w:hAnsi="Times New Roman"/>
                <w:kern w:val="0"/>
                <w:szCs w:val="21"/>
              </w:rPr>
              <w:t>细胞淋巴瘤</w:t>
            </w:r>
            <w:r>
              <w:rPr>
                <w:rFonts w:ascii="Times New Roman" w:eastAsia="仿宋_GB2312" w:hAnsi="Times New Roman" w:hint="eastAsia"/>
                <w:kern w:val="0"/>
                <w:szCs w:val="21"/>
              </w:rPr>
              <w:t>（</w:t>
            </w:r>
            <w:r>
              <w:rPr>
                <w:rFonts w:ascii="Times New Roman" w:eastAsia="仿宋_GB2312" w:hAnsi="Times New Roman"/>
                <w:kern w:val="0"/>
                <w:szCs w:val="21"/>
              </w:rPr>
              <w:t>PMBCL</w:t>
            </w:r>
            <w:r>
              <w:rPr>
                <w:rFonts w:ascii="Times New Roman" w:eastAsia="仿宋_GB2312" w:hAnsi="Times New Roman" w:hint="eastAsia"/>
                <w:kern w:val="0"/>
                <w:szCs w:val="21"/>
              </w:rPr>
              <w:t>）</w:t>
            </w:r>
          </w:p>
        </w:tc>
      </w:tr>
      <w:tr w:rsidR="00320AC6" w:rsidTr="00C21AC2">
        <w:trPr>
          <w:trHeight w:val="570"/>
          <w:jc w:val="center"/>
        </w:trPr>
        <w:tc>
          <w:tcPr>
            <w:tcW w:w="970" w:type="dxa"/>
            <w:tcBorders>
              <w:top w:val="nil"/>
              <w:left w:val="single" w:sz="4" w:space="0" w:color="auto"/>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31</w:t>
            </w:r>
          </w:p>
        </w:tc>
        <w:tc>
          <w:tcPr>
            <w:tcW w:w="2574"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RO7112689</w:t>
            </w:r>
          </w:p>
        </w:tc>
        <w:tc>
          <w:tcPr>
            <w:tcW w:w="5527"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rPr>
                <w:rFonts w:ascii="Times New Roman" w:eastAsia="仿宋_GB2312" w:hAnsi="Times New Roman"/>
                <w:kern w:val="0"/>
                <w:szCs w:val="21"/>
              </w:rPr>
            </w:pPr>
            <w:r>
              <w:rPr>
                <w:rFonts w:ascii="Times New Roman" w:eastAsia="仿宋_GB2312" w:hAnsi="Times New Roman"/>
                <w:kern w:val="0"/>
                <w:szCs w:val="21"/>
              </w:rPr>
              <w:t>体重</w:t>
            </w:r>
            <w:r>
              <w:rPr>
                <w:rFonts w:ascii="Times New Roman" w:eastAsia="仿宋_GB2312" w:hAnsi="Times New Roman"/>
                <w:kern w:val="0"/>
                <w:szCs w:val="21"/>
              </w:rPr>
              <w:t>≥40 kg</w:t>
            </w:r>
            <w:r>
              <w:rPr>
                <w:rFonts w:ascii="Times New Roman" w:eastAsia="仿宋_GB2312" w:hAnsi="Times New Roman"/>
                <w:kern w:val="0"/>
                <w:szCs w:val="21"/>
              </w:rPr>
              <w:t>、目前未接受补体抑制剂治疗的阵发性睡眠性血红蛋白尿症患者</w:t>
            </w:r>
          </w:p>
        </w:tc>
      </w:tr>
      <w:tr w:rsidR="00320AC6" w:rsidTr="00C21AC2">
        <w:trPr>
          <w:trHeight w:val="570"/>
          <w:jc w:val="center"/>
        </w:trPr>
        <w:tc>
          <w:tcPr>
            <w:tcW w:w="970" w:type="dxa"/>
            <w:tcBorders>
              <w:top w:val="nil"/>
              <w:left w:val="single" w:sz="4" w:space="0" w:color="auto"/>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32</w:t>
            </w:r>
          </w:p>
        </w:tc>
        <w:tc>
          <w:tcPr>
            <w:tcW w:w="2574"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阿基仑赛注射液</w:t>
            </w:r>
          </w:p>
        </w:tc>
        <w:tc>
          <w:tcPr>
            <w:tcW w:w="5527"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rPr>
                <w:rFonts w:ascii="Times New Roman" w:eastAsia="仿宋_GB2312" w:hAnsi="Times New Roman"/>
                <w:kern w:val="0"/>
                <w:szCs w:val="21"/>
              </w:rPr>
            </w:pPr>
            <w:r>
              <w:rPr>
                <w:rFonts w:ascii="Times New Roman" w:eastAsia="仿宋_GB2312" w:hAnsi="Times New Roman"/>
                <w:kern w:val="0"/>
                <w:szCs w:val="21"/>
              </w:rPr>
              <w:t>治疗接受过二线或以上系统治疗后复发或难治性惰性非霍奇金淋巴瘤，包含滤泡性淋巴瘤</w:t>
            </w:r>
            <w:r>
              <w:rPr>
                <w:rFonts w:ascii="Times New Roman" w:eastAsia="仿宋_GB2312" w:hAnsi="Times New Roman" w:hint="eastAsia"/>
                <w:kern w:val="0"/>
                <w:szCs w:val="21"/>
              </w:rPr>
              <w:t>（</w:t>
            </w:r>
            <w:r>
              <w:rPr>
                <w:rFonts w:ascii="Times New Roman" w:eastAsia="仿宋_GB2312" w:hAnsi="Times New Roman"/>
                <w:kern w:val="0"/>
                <w:szCs w:val="21"/>
              </w:rPr>
              <w:t>简称</w:t>
            </w:r>
            <w:r>
              <w:rPr>
                <w:rFonts w:ascii="Times New Roman" w:eastAsia="仿宋_GB2312" w:hAnsi="Times New Roman"/>
                <w:kern w:val="0"/>
                <w:szCs w:val="21"/>
              </w:rPr>
              <w:t>FL</w:t>
            </w:r>
            <w:r>
              <w:rPr>
                <w:rFonts w:ascii="Times New Roman" w:eastAsia="仿宋_GB2312" w:hAnsi="Times New Roman" w:hint="eastAsia"/>
                <w:kern w:val="0"/>
                <w:szCs w:val="21"/>
              </w:rPr>
              <w:t>）</w:t>
            </w:r>
            <w:r>
              <w:rPr>
                <w:rFonts w:ascii="Times New Roman" w:eastAsia="仿宋_GB2312" w:hAnsi="Times New Roman"/>
                <w:kern w:val="0"/>
                <w:szCs w:val="21"/>
              </w:rPr>
              <w:t>和边缘区淋巴瘤</w:t>
            </w:r>
            <w:r>
              <w:rPr>
                <w:rFonts w:ascii="Times New Roman" w:eastAsia="仿宋_GB2312" w:hAnsi="Times New Roman" w:hint="eastAsia"/>
                <w:kern w:val="0"/>
                <w:szCs w:val="21"/>
              </w:rPr>
              <w:t>（</w:t>
            </w:r>
            <w:r>
              <w:rPr>
                <w:rFonts w:ascii="Times New Roman" w:eastAsia="仿宋_GB2312" w:hAnsi="Times New Roman"/>
                <w:kern w:val="0"/>
                <w:szCs w:val="21"/>
              </w:rPr>
              <w:t>简称</w:t>
            </w:r>
            <w:r>
              <w:rPr>
                <w:rFonts w:ascii="Times New Roman" w:eastAsia="仿宋_GB2312" w:hAnsi="Times New Roman"/>
                <w:kern w:val="0"/>
                <w:szCs w:val="21"/>
              </w:rPr>
              <w:t>MZL</w:t>
            </w:r>
            <w:r>
              <w:rPr>
                <w:rFonts w:ascii="Times New Roman" w:eastAsia="仿宋_GB2312" w:hAnsi="Times New Roman" w:hint="eastAsia"/>
                <w:kern w:val="0"/>
                <w:szCs w:val="21"/>
              </w:rPr>
              <w:t>）</w:t>
            </w:r>
          </w:p>
        </w:tc>
      </w:tr>
      <w:tr w:rsidR="00320AC6" w:rsidTr="00C21AC2">
        <w:trPr>
          <w:trHeight w:val="570"/>
          <w:jc w:val="center"/>
        </w:trPr>
        <w:tc>
          <w:tcPr>
            <w:tcW w:w="970" w:type="dxa"/>
            <w:tcBorders>
              <w:top w:val="nil"/>
              <w:left w:val="single" w:sz="4" w:space="0" w:color="auto"/>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33</w:t>
            </w:r>
          </w:p>
        </w:tc>
        <w:tc>
          <w:tcPr>
            <w:tcW w:w="2574"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 xml:space="preserve">GSK3228836 </w:t>
            </w:r>
            <w:r>
              <w:rPr>
                <w:rFonts w:ascii="Times New Roman" w:eastAsia="仿宋_GB2312" w:hAnsi="Times New Roman"/>
                <w:kern w:val="0"/>
                <w:szCs w:val="21"/>
              </w:rPr>
              <w:t>注射液</w:t>
            </w:r>
          </w:p>
        </w:tc>
        <w:tc>
          <w:tcPr>
            <w:tcW w:w="5527"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rPr>
                <w:rFonts w:ascii="Times New Roman" w:eastAsia="仿宋_GB2312" w:hAnsi="Times New Roman"/>
                <w:kern w:val="0"/>
                <w:szCs w:val="21"/>
              </w:rPr>
            </w:pPr>
            <w:r>
              <w:rPr>
                <w:rFonts w:ascii="Times New Roman" w:eastAsia="仿宋_GB2312" w:hAnsi="Times New Roman"/>
                <w:kern w:val="0"/>
                <w:szCs w:val="21"/>
              </w:rPr>
              <w:t>GSK3228836</w:t>
            </w:r>
            <w:r>
              <w:rPr>
                <w:rFonts w:ascii="Times New Roman" w:eastAsia="仿宋_GB2312" w:hAnsi="Times New Roman"/>
                <w:kern w:val="0"/>
                <w:szCs w:val="21"/>
              </w:rPr>
              <w:t>目前拟用于慢性乙型肝炎的治疗</w:t>
            </w:r>
          </w:p>
        </w:tc>
      </w:tr>
      <w:tr w:rsidR="00320AC6" w:rsidTr="00C21AC2">
        <w:trPr>
          <w:trHeight w:val="570"/>
          <w:jc w:val="center"/>
        </w:trPr>
        <w:tc>
          <w:tcPr>
            <w:tcW w:w="970" w:type="dxa"/>
            <w:tcBorders>
              <w:top w:val="nil"/>
              <w:left w:val="single" w:sz="4" w:space="0" w:color="auto"/>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34</w:t>
            </w:r>
          </w:p>
        </w:tc>
        <w:tc>
          <w:tcPr>
            <w:tcW w:w="2574"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SHR3680</w:t>
            </w:r>
            <w:r>
              <w:rPr>
                <w:rFonts w:ascii="Times New Roman" w:eastAsia="仿宋_GB2312" w:hAnsi="Times New Roman"/>
                <w:kern w:val="0"/>
                <w:szCs w:val="21"/>
              </w:rPr>
              <w:t>片</w:t>
            </w:r>
          </w:p>
        </w:tc>
        <w:tc>
          <w:tcPr>
            <w:tcW w:w="5527"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rPr>
                <w:rFonts w:ascii="Times New Roman" w:eastAsia="仿宋_GB2312" w:hAnsi="Times New Roman"/>
                <w:kern w:val="0"/>
                <w:szCs w:val="21"/>
              </w:rPr>
            </w:pPr>
            <w:r>
              <w:rPr>
                <w:rFonts w:ascii="Times New Roman" w:eastAsia="仿宋_GB2312" w:hAnsi="Times New Roman"/>
                <w:kern w:val="0"/>
                <w:szCs w:val="21"/>
              </w:rPr>
              <w:t>用于治疗高瘤负荷的转移性激素敏感性前列腺癌患者</w:t>
            </w:r>
          </w:p>
        </w:tc>
      </w:tr>
      <w:tr w:rsidR="00320AC6" w:rsidTr="00C21AC2">
        <w:trPr>
          <w:trHeight w:val="570"/>
          <w:jc w:val="center"/>
        </w:trPr>
        <w:tc>
          <w:tcPr>
            <w:tcW w:w="970" w:type="dxa"/>
            <w:tcBorders>
              <w:top w:val="nil"/>
              <w:left w:val="single" w:sz="4" w:space="0" w:color="auto"/>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35</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TAK-994</w:t>
            </w:r>
            <w:r>
              <w:rPr>
                <w:rFonts w:ascii="Times New Roman" w:eastAsia="仿宋_GB2312" w:hAnsi="Times New Roman"/>
                <w:kern w:val="0"/>
                <w:szCs w:val="21"/>
              </w:rPr>
              <w:t>片</w:t>
            </w:r>
          </w:p>
        </w:tc>
        <w:tc>
          <w:tcPr>
            <w:tcW w:w="5527"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rPr>
                <w:rFonts w:ascii="Times New Roman" w:eastAsia="仿宋_GB2312" w:hAnsi="Times New Roman"/>
                <w:kern w:val="0"/>
                <w:szCs w:val="21"/>
              </w:rPr>
            </w:pPr>
            <w:r>
              <w:rPr>
                <w:rFonts w:ascii="Times New Roman" w:eastAsia="仿宋_GB2312" w:hAnsi="Times New Roman"/>
                <w:kern w:val="0"/>
                <w:szCs w:val="21"/>
              </w:rPr>
              <w:t>发作性睡病</w:t>
            </w:r>
            <w:r>
              <w:rPr>
                <w:rFonts w:ascii="Times New Roman" w:eastAsia="仿宋_GB2312" w:hAnsi="Times New Roman"/>
                <w:kern w:val="0"/>
                <w:szCs w:val="21"/>
              </w:rPr>
              <w:t>1</w:t>
            </w:r>
            <w:r>
              <w:rPr>
                <w:rFonts w:ascii="Times New Roman" w:eastAsia="仿宋_GB2312" w:hAnsi="Times New Roman"/>
                <w:kern w:val="0"/>
                <w:szCs w:val="21"/>
              </w:rPr>
              <w:t>型</w:t>
            </w:r>
          </w:p>
        </w:tc>
      </w:tr>
      <w:tr w:rsidR="00320AC6" w:rsidTr="00C21AC2">
        <w:trPr>
          <w:trHeight w:val="570"/>
          <w:jc w:val="center"/>
        </w:trPr>
        <w:tc>
          <w:tcPr>
            <w:tcW w:w="970" w:type="dxa"/>
            <w:tcBorders>
              <w:top w:val="nil"/>
              <w:left w:val="single" w:sz="4" w:space="0" w:color="auto"/>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36</w:t>
            </w:r>
          </w:p>
        </w:tc>
        <w:tc>
          <w:tcPr>
            <w:tcW w:w="2574"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谷美替尼片</w:t>
            </w:r>
          </w:p>
        </w:tc>
        <w:tc>
          <w:tcPr>
            <w:tcW w:w="5527"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rPr>
                <w:rFonts w:ascii="Times New Roman" w:eastAsia="仿宋_GB2312" w:hAnsi="Times New Roman"/>
                <w:kern w:val="0"/>
                <w:szCs w:val="21"/>
              </w:rPr>
            </w:pPr>
            <w:r>
              <w:rPr>
                <w:rFonts w:ascii="Times New Roman" w:eastAsia="仿宋_GB2312" w:hAnsi="Times New Roman"/>
                <w:kern w:val="0"/>
                <w:szCs w:val="21"/>
              </w:rPr>
              <w:t>具有</w:t>
            </w:r>
            <w:r>
              <w:rPr>
                <w:rFonts w:ascii="Times New Roman" w:eastAsia="仿宋_GB2312" w:hAnsi="Times New Roman"/>
                <w:kern w:val="0"/>
                <w:szCs w:val="21"/>
              </w:rPr>
              <w:t>MET14</w:t>
            </w:r>
            <w:r>
              <w:rPr>
                <w:rFonts w:ascii="Times New Roman" w:eastAsia="仿宋_GB2312" w:hAnsi="Times New Roman"/>
                <w:kern w:val="0"/>
                <w:szCs w:val="21"/>
              </w:rPr>
              <w:t>外显子跳变的局部晚期或转移性非小细胞肺癌</w:t>
            </w:r>
          </w:p>
        </w:tc>
      </w:tr>
      <w:tr w:rsidR="00320AC6" w:rsidTr="00C21AC2">
        <w:trPr>
          <w:trHeight w:val="570"/>
          <w:jc w:val="center"/>
        </w:trPr>
        <w:tc>
          <w:tcPr>
            <w:tcW w:w="970" w:type="dxa"/>
            <w:tcBorders>
              <w:top w:val="nil"/>
              <w:left w:val="single" w:sz="4" w:space="0" w:color="auto"/>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37</w:t>
            </w:r>
          </w:p>
        </w:tc>
        <w:tc>
          <w:tcPr>
            <w:tcW w:w="2574"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HMPL-689</w:t>
            </w:r>
            <w:r>
              <w:rPr>
                <w:rFonts w:ascii="Times New Roman" w:eastAsia="仿宋_GB2312" w:hAnsi="Times New Roman"/>
                <w:kern w:val="0"/>
                <w:szCs w:val="21"/>
              </w:rPr>
              <w:t>胶囊</w:t>
            </w:r>
          </w:p>
        </w:tc>
        <w:tc>
          <w:tcPr>
            <w:tcW w:w="5527"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rPr>
                <w:rFonts w:ascii="Times New Roman" w:eastAsia="仿宋_GB2312" w:hAnsi="Times New Roman"/>
                <w:kern w:val="0"/>
                <w:szCs w:val="21"/>
              </w:rPr>
            </w:pPr>
            <w:r>
              <w:rPr>
                <w:rFonts w:ascii="Times New Roman" w:eastAsia="仿宋_GB2312" w:hAnsi="Times New Roman"/>
                <w:kern w:val="0"/>
                <w:szCs w:val="21"/>
              </w:rPr>
              <w:t>HMPL-689</w:t>
            </w:r>
            <w:r>
              <w:rPr>
                <w:rFonts w:ascii="Times New Roman" w:eastAsia="仿宋_GB2312" w:hAnsi="Times New Roman"/>
                <w:kern w:val="0"/>
                <w:szCs w:val="21"/>
              </w:rPr>
              <w:t>胶囊单药治疗既往至少接受过二线系统性治疗，且其中至少有一线治疗包含</w:t>
            </w:r>
            <w:r>
              <w:rPr>
                <w:rFonts w:ascii="Times New Roman" w:eastAsia="仿宋_GB2312" w:hAnsi="Times New Roman"/>
                <w:kern w:val="0"/>
                <w:szCs w:val="21"/>
              </w:rPr>
              <w:t>CD20</w:t>
            </w:r>
            <w:r>
              <w:rPr>
                <w:rFonts w:ascii="Times New Roman" w:eastAsia="仿宋_GB2312" w:hAnsi="Times New Roman"/>
                <w:kern w:val="0"/>
                <w:szCs w:val="21"/>
              </w:rPr>
              <w:t>单抗</w:t>
            </w:r>
            <w:r>
              <w:rPr>
                <w:rFonts w:ascii="Times New Roman" w:eastAsia="仿宋_GB2312" w:hAnsi="Times New Roman" w:hint="eastAsia"/>
                <w:kern w:val="0"/>
                <w:szCs w:val="21"/>
              </w:rPr>
              <w:t>（</w:t>
            </w:r>
            <w:r>
              <w:rPr>
                <w:rFonts w:ascii="Times New Roman" w:eastAsia="仿宋_GB2312" w:hAnsi="Times New Roman"/>
                <w:kern w:val="0"/>
                <w:szCs w:val="21"/>
              </w:rPr>
              <w:t>CD20</w:t>
            </w:r>
            <w:r>
              <w:rPr>
                <w:rFonts w:ascii="Times New Roman" w:eastAsia="仿宋_GB2312" w:hAnsi="Times New Roman"/>
                <w:kern w:val="0"/>
                <w:szCs w:val="21"/>
              </w:rPr>
              <w:t>单抗单药治疗或联合化疗</w:t>
            </w:r>
            <w:r>
              <w:rPr>
                <w:rFonts w:ascii="Times New Roman" w:eastAsia="仿宋_GB2312" w:hAnsi="Times New Roman" w:hint="eastAsia"/>
                <w:kern w:val="0"/>
                <w:szCs w:val="21"/>
              </w:rPr>
              <w:t>）</w:t>
            </w:r>
            <w:r>
              <w:rPr>
                <w:rFonts w:ascii="Times New Roman" w:eastAsia="仿宋_GB2312" w:hAnsi="Times New Roman"/>
                <w:kern w:val="0"/>
                <w:szCs w:val="21"/>
              </w:rPr>
              <w:t>的复发</w:t>
            </w:r>
            <w:r>
              <w:rPr>
                <w:rFonts w:ascii="Times New Roman" w:eastAsia="仿宋_GB2312" w:hAnsi="Times New Roman"/>
                <w:kern w:val="0"/>
                <w:szCs w:val="21"/>
              </w:rPr>
              <w:t>/</w:t>
            </w:r>
            <w:r>
              <w:rPr>
                <w:rFonts w:ascii="Times New Roman" w:eastAsia="仿宋_GB2312" w:hAnsi="Times New Roman"/>
                <w:kern w:val="0"/>
                <w:szCs w:val="21"/>
              </w:rPr>
              <w:t>难治</w:t>
            </w:r>
            <w:r>
              <w:rPr>
                <w:rFonts w:ascii="Times New Roman" w:eastAsia="仿宋_GB2312" w:hAnsi="Times New Roman"/>
                <w:kern w:val="0"/>
                <w:szCs w:val="21"/>
              </w:rPr>
              <w:t>FL</w:t>
            </w:r>
            <w:r>
              <w:rPr>
                <w:rFonts w:ascii="Times New Roman" w:eastAsia="仿宋_GB2312" w:hAnsi="Times New Roman"/>
                <w:kern w:val="0"/>
                <w:szCs w:val="21"/>
              </w:rPr>
              <w:t>患者</w:t>
            </w:r>
            <w:r>
              <w:rPr>
                <w:rFonts w:ascii="Times New Roman" w:eastAsia="仿宋_GB2312" w:hAnsi="Times New Roman" w:hint="eastAsia"/>
                <w:kern w:val="0"/>
                <w:szCs w:val="21"/>
              </w:rPr>
              <w:t>（</w:t>
            </w:r>
            <w:r>
              <w:rPr>
                <w:rFonts w:ascii="Times New Roman" w:eastAsia="仿宋_GB2312" w:hAnsi="Times New Roman"/>
                <w:kern w:val="0"/>
                <w:szCs w:val="21"/>
              </w:rPr>
              <w:t>病理分级</w:t>
            </w:r>
            <w:r>
              <w:rPr>
                <w:rFonts w:ascii="Times New Roman" w:eastAsia="仿宋_GB2312" w:hAnsi="Times New Roman"/>
                <w:kern w:val="0"/>
                <w:szCs w:val="21"/>
              </w:rPr>
              <w:t>Grade 1-3a</w:t>
            </w:r>
            <w:r>
              <w:rPr>
                <w:rFonts w:ascii="Times New Roman" w:eastAsia="仿宋_GB2312" w:hAnsi="Times New Roman" w:hint="eastAsia"/>
                <w:kern w:val="0"/>
                <w:szCs w:val="21"/>
              </w:rPr>
              <w:t>）</w:t>
            </w:r>
          </w:p>
        </w:tc>
      </w:tr>
      <w:tr w:rsidR="00320AC6" w:rsidTr="00C21AC2">
        <w:trPr>
          <w:trHeight w:val="570"/>
          <w:jc w:val="center"/>
        </w:trPr>
        <w:tc>
          <w:tcPr>
            <w:tcW w:w="970" w:type="dxa"/>
            <w:tcBorders>
              <w:top w:val="nil"/>
              <w:left w:val="single" w:sz="4" w:space="0" w:color="auto"/>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38</w:t>
            </w:r>
          </w:p>
        </w:tc>
        <w:tc>
          <w:tcPr>
            <w:tcW w:w="2574"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FPA144</w:t>
            </w:r>
            <w:r>
              <w:rPr>
                <w:rFonts w:ascii="Times New Roman" w:eastAsia="仿宋_GB2312" w:hAnsi="Times New Roman"/>
                <w:kern w:val="0"/>
                <w:szCs w:val="21"/>
              </w:rPr>
              <w:t>注射液</w:t>
            </w:r>
          </w:p>
        </w:tc>
        <w:tc>
          <w:tcPr>
            <w:tcW w:w="5527"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rPr>
                <w:rFonts w:ascii="Times New Roman" w:eastAsia="仿宋_GB2312" w:hAnsi="Times New Roman"/>
                <w:kern w:val="0"/>
                <w:szCs w:val="21"/>
              </w:rPr>
            </w:pPr>
            <w:r>
              <w:rPr>
                <w:rFonts w:ascii="Times New Roman" w:eastAsia="仿宋_GB2312" w:hAnsi="Times New Roman"/>
                <w:kern w:val="0"/>
                <w:szCs w:val="21"/>
              </w:rPr>
              <w:t>本品与</w:t>
            </w:r>
            <w:r>
              <w:rPr>
                <w:rFonts w:ascii="Times New Roman" w:eastAsia="仿宋_GB2312" w:hAnsi="Times New Roman"/>
                <w:kern w:val="0"/>
                <w:szCs w:val="21"/>
              </w:rPr>
              <w:t xml:space="preserve">mFOLFOX6 </w:t>
            </w:r>
            <w:r>
              <w:rPr>
                <w:rFonts w:ascii="Times New Roman" w:eastAsia="仿宋_GB2312" w:hAnsi="Times New Roman" w:hint="eastAsia"/>
                <w:kern w:val="0"/>
                <w:szCs w:val="21"/>
              </w:rPr>
              <w:t>（</w:t>
            </w:r>
            <w:r>
              <w:rPr>
                <w:rFonts w:ascii="Times New Roman" w:eastAsia="仿宋_GB2312" w:hAnsi="Times New Roman"/>
                <w:kern w:val="0"/>
                <w:szCs w:val="21"/>
              </w:rPr>
              <w:t>氟尿嘧啶、亚叶酸和奥沙利铂</w:t>
            </w:r>
            <w:r>
              <w:rPr>
                <w:rFonts w:ascii="Times New Roman" w:eastAsia="仿宋_GB2312" w:hAnsi="Times New Roman" w:hint="eastAsia"/>
                <w:kern w:val="0"/>
                <w:szCs w:val="21"/>
              </w:rPr>
              <w:t>）</w:t>
            </w:r>
            <w:r>
              <w:rPr>
                <w:rFonts w:ascii="Times New Roman" w:eastAsia="仿宋_GB2312" w:hAnsi="Times New Roman"/>
                <w:kern w:val="0"/>
                <w:szCs w:val="21"/>
              </w:rPr>
              <w:t xml:space="preserve"> </w:t>
            </w:r>
            <w:r>
              <w:rPr>
                <w:rFonts w:ascii="Times New Roman" w:eastAsia="仿宋_GB2312" w:hAnsi="Times New Roman"/>
                <w:kern w:val="0"/>
                <w:szCs w:val="21"/>
              </w:rPr>
              <w:t>联合用于一线治疗</w:t>
            </w:r>
            <w:r>
              <w:rPr>
                <w:rFonts w:ascii="Times New Roman" w:eastAsia="仿宋_GB2312" w:hAnsi="Times New Roman"/>
                <w:kern w:val="0"/>
                <w:szCs w:val="21"/>
              </w:rPr>
              <w:t>FGFR2b</w:t>
            </w:r>
            <w:r>
              <w:rPr>
                <w:rFonts w:ascii="Times New Roman" w:eastAsia="仿宋_GB2312" w:hAnsi="Times New Roman"/>
                <w:kern w:val="0"/>
                <w:szCs w:val="21"/>
              </w:rPr>
              <w:t>过表达</w:t>
            </w:r>
            <w:r>
              <w:rPr>
                <w:rFonts w:ascii="Times New Roman" w:eastAsia="仿宋_GB2312" w:hAnsi="Times New Roman"/>
                <w:kern w:val="0"/>
                <w:szCs w:val="21"/>
              </w:rPr>
              <w:t xml:space="preserve"> </w:t>
            </w:r>
            <w:r>
              <w:rPr>
                <w:rFonts w:ascii="Times New Roman" w:eastAsia="仿宋_GB2312" w:hAnsi="Times New Roman" w:hint="eastAsia"/>
                <w:kern w:val="0"/>
                <w:szCs w:val="21"/>
              </w:rPr>
              <w:t>（</w:t>
            </w:r>
            <w:r>
              <w:rPr>
                <w:rFonts w:ascii="Times New Roman" w:eastAsia="仿宋_GB2312" w:hAnsi="Times New Roman"/>
                <w:kern w:val="0"/>
                <w:szCs w:val="21"/>
              </w:rPr>
              <w:t>免疫组织化学法检测至少</w:t>
            </w:r>
            <w:r>
              <w:rPr>
                <w:rFonts w:ascii="Times New Roman" w:eastAsia="仿宋_GB2312" w:hAnsi="Times New Roman"/>
                <w:kern w:val="0"/>
                <w:szCs w:val="21"/>
              </w:rPr>
              <w:t>10%</w:t>
            </w:r>
            <w:r>
              <w:rPr>
                <w:rFonts w:ascii="Times New Roman" w:eastAsia="仿宋_GB2312" w:hAnsi="Times New Roman"/>
                <w:kern w:val="0"/>
                <w:szCs w:val="21"/>
              </w:rPr>
              <w:t>肿瘤细胞过表达</w:t>
            </w:r>
            <w:r>
              <w:rPr>
                <w:rFonts w:ascii="Times New Roman" w:eastAsia="仿宋_GB2312" w:hAnsi="Times New Roman"/>
                <w:kern w:val="0"/>
                <w:szCs w:val="21"/>
              </w:rPr>
              <w:t>FGFR2b</w:t>
            </w:r>
            <w:r>
              <w:rPr>
                <w:rFonts w:ascii="Times New Roman" w:eastAsia="仿宋_GB2312" w:hAnsi="Times New Roman" w:hint="eastAsia"/>
                <w:kern w:val="0"/>
                <w:szCs w:val="21"/>
              </w:rPr>
              <w:t>）</w:t>
            </w:r>
            <w:r>
              <w:rPr>
                <w:rFonts w:ascii="Times New Roman" w:eastAsia="仿宋_GB2312" w:hAnsi="Times New Roman"/>
                <w:kern w:val="0"/>
                <w:szCs w:val="21"/>
              </w:rPr>
              <w:t>、人表皮生长因子受体</w:t>
            </w:r>
            <w:r>
              <w:rPr>
                <w:rFonts w:ascii="Times New Roman" w:eastAsia="仿宋_GB2312" w:hAnsi="Times New Roman" w:hint="eastAsia"/>
                <w:kern w:val="0"/>
                <w:szCs w:val="21"/>
              </w:rPr>
              <w:lastRenderedPageBreak/>
              <w:t>（</w:t>
            </w:r>
            <w:r>
              <w:rPr>
                <w:rFonts w:ascii="Times New Roman" w:eastAsia="仿宋_GB2312" w:hAnsi="Times New Roman"/>
                <w:kern w:val="0"/>
                <w:szCs w:val="21"/>
              </w:rPr>
              <w:t>HER2</w:t>
            </w:r>
            <w:r>
              <w:rPr>
                <w:rFonts w:ascii="Times New Roman" w:eastAsia="仿宋_GB2312" w:hAnsi="Times New Roman" w:hint="eastAsia"/>
                <w:kern w:val="0"/>
                <w:szCs w:val="21"/>
              </w:rPr>
              <w:t>）</w:t>
            </w:r>
            <w:r>
              <w:rPr>
                <w:rFonts w:ascii="Times New Roman" w:eastAsia="仿宋_GB2312" w:hAnsi="Times New Roman"/>
                <w:kern w:val="0"/>
                <w:szCs w:val="21"/>
              </w:rPr>
              <w:t>阴性局部晚期或转移性胃和胃食管结合部癌</w:t>
            </w:r>
            <w:r>
              <w:rPr>
                <w:rFonts w:ascii="Times New Roman" w:eastAsia="仿宋_GB2312" w:hAnsi="Times New Roman" w:hint="eastAsia"/>
                <w:kern w:val="0"/>
                <w:szCs w:val="21"/>
              </w:rPr>
              <w:t>（</w:t>
            </w:r>
            <w:r>
              <w:rPr>
                <w:rFonts w:ascii="Times New Roman" w:eastAsia="仿宋_GB2312" w:hAnsi="Times New Roman"/>
                <w:kern w:val="0"/>
                <w:szCs w:val="21"/>
              </w:rPr>
              <w:t>GEJ</w:t>
            </w:r>
            <w:r>
              <w:rPr>
                <w:rFonts w:ascii="Times New Roman" w:eastAsia="仿宋_GB2312" w:hAnsi="Times New Roman" w:hint="eastAsia"/>
                <w:kern w:val="0"/>
                <w:szCs w:val="21"/>
              </w:rPr>
              <w:t>）</w:t>
            </w:r>
            <w:r>
              <w:rPr>
                <w:rFonts w:ascii="Times New Roman" w:eastAsia="仿宋_GB2312" w:hAnsi="Times New Roman"/>
                <w:kern w:val="0"/>
                <w:szCs w:val="21"/>
              </w:rPr>
              <w:t>患者</w:t>
            </w:r>
          </w:p>
        </w:tc>
      </w:tr>
      <w:tr w:rsidR="00320AC6" w:rsidTr="00C21AC2">
        <w:trPr>
          <w:trHeight w:val="570"/>
          <w:jc w:val="center"/>
        </w:trPr>
        <w:tc>
          <w:tcPr>
            <w:tcW w:w="970" w:type="dxa"/>
            <w:tcBorders>
              <w:top w:val="nil"/>
              <w:left w:val="single" w:sz="4" w:space="0" w:color="auto"/>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lastRenderedPageBreak/>
              <w:t>39</w:t>
            </w:r>
          </w:p>
        </w:tc>
        <w:tc>
          <w:tcPr>
            <w:tcW w:w="2574"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注射用</w:t>
            </w:r>
            <w:r>
              <w:rPr>
                <w:rFonts w:ascii="Times New Roman" w:eastAsia="仿宋_GB2312" w:hAnsi="Times New Roman"/>
                <w:kern w:val="0"/>
                <w:szCs w:val="21"/>
              </w:rPr>
              <w:t>BEBT-908</w:t>
            </w:r>
          </w:p>
        </w:tc>
        <w:tc>
          <w:tcPr>
            <w:tcW w:w="5527"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rPr>
                <w:rFonts w:ascii="Times New Roman" w:eastAsia="仿宋_GB2312" w:hAnsi="Times New Roman"/>
                <w:kern w:val="0"/>
                <w:szCs w:val="21"/>
              </w:rPr>
            </w:pPr>
            <w:r>
              <w:rPr>
                <w:rFonts w:ascii="Times New Roman" w:eastAsia="仿宋_GB2312" w:hAnsi="Times New Roman"/>
                <w:kern w:val="0"/>
                <w:szCs w:val="21"/>
              </w:rPr>
              <w:t>经过至少</w:t>
            </w:r>
            <w:r>
              <w:rPr>
                <w:rFonts w:ascii="Times New Roman" w:eastAsia="仿宋_GB2312" w:hAnsi="Times New Roman"/>
                <w:kern w:val="0"/>
                <w:szCs w:val="21"/>
              </w:rPr>
              <w:t>2</w:t>
            </w:r>
            <w:r>
              <w:rPr>
                <w:rFonts w:ascii="Times New Roman" w:eastAsia="仿宋_GB2312" w:hAnsi="Times New Roman"/>
                <w:kern w:val="0"/>
                <w:szCs w:val="21"/>
              </w:rPr>
              <w:t>种系统治疗后复发或难治性弥漫性大</w:t>
            </w:r>
            <w:r>
              <w:rPr>
                <w:rFonts w:ascii="Times New Roman" w:eastAsia="仿宋_GB2312" w:hAnsi="Times New Roman"/>
                <w:kern w:val="0"/>
                <w:szCs w:val="21"/>
              </w:rPr>
              <w:t>B</w:t>
            </w:r>
            <w:r>
              <w:rPr>
                <w:rFonts w:ascii="Times New Roman" w:eastAsia="仿宋_GB2312" w:hAnsi="Times New Roman"/>
                <w:kern w:val="0"/>
                <w:szCs w:val="21"/>
              </w:rPr>
              <w:t>细胞淋巴瘤</w:t>
            </w:r>
            <w:r>
              <w:rPr>
                <w:rFonts w:ascii="Times New Roman" w:eastAsia="仿宋_GB2312" w:hAnsi="Times New Roman" w:hint="eastAsia"/>
                <w:kern w:val="0"/>
                <w:szCs w:val="21"/>
              </w:rPr>
              <w:t>（</w:t>
            </w:r>
            <w:r>
              <w:rPr>
                <w:rFonts w:ascii="Times New Roman" w:eastAsia="仿宋_GB2312" w:hAnsi="Times New Roman"/>
                <w:kern w:val="0"/>
                <w:szCs w:val="21"/>
              </w:rPr>
              <w:t>r/r DLBCL</w:t>
            </w:r>
            <w:r>
              <w:rPr>
                <w:rFonts w:ascii="Times New Roman" w:eastAsia="仿宋_GB2312" w:hAnsi="Times New Roman" w:hint="eastAsia"/>
                <w:kern w:val="0"/>
                <w:szCs w:val="21"/>
              </w:rPr>
              <w:t>）</w:t>
            </w:r>
            <w:r>
              <w:rPr>
                <w:rFonts w:ascii="Times New Roman" w:eastAsia="仿宋_GB2312" w:hAnsi="Times New Roman"/>
                <w:kern w:val="0"/>
                <w:szCs w:val="21"/>
              </w:rPr>
              <w:t>，其中复发</w:t>
            </w:r>
            <w:r>
              <w:rPr>
                <w:rFonts w:ascii="Times New Roman" w:eastAsia="仿宋_GB2312" w:hAnsi="Times New Roman"/>
                <w:kern w:val="0"/>
                <w:szCs w:val="21"/>
              </w:rPr>
              <w:t>/</w:t>
            </w:r>
            <w:r>
              <w:rPr>
                <w:rFonts w:ascii="Times New Roman" w:eastAsia="仿宋_GB2312" w:hAnsi="Times New Roman"/>
                <w:kern w:val="0"/>
                <w:szCs w:val="21"/>
              </w:rPr>
              <w:t>难治的定义为：</w:t>
            </w:r>
            <w:r>
              <w:rPr>
                <w:rFonts w:ascii="Times New Roman" w:eastAsia="仿宋_GB2312" w:hAnsi="Times New Roman" w:hint="eastAsia"/>
                <w:kern w:val="0"/>
                <w:szCs w:val="21"/>
              </w:rPr>
              <w:t>（</w:t>
            </w:r>
            <w:r>
              <w:rPr>
                <w:rFonts w:ascii="Times New Roman" w:eastAsia="仿宋_GB2312" w:hAnsi="Times New Roman"/>
                <w:kern w:val="0"/>
                <w:szCs w:val="21"/>
              </w:rPr>
              <w:t>1</w:t>
            </w:r>
            <w:r>
              <w:rPr>
                <w:rFonts w:ascii="Times New Roman" w:eastAsia="仿宋_GB2312" w:hAnsi="Times New Roman" w:hint="eastAsia"/>
                <w:kern w:val="0"/>
                <w:szCs w:val="21"/>
              </w:rPr>
              <w:t>）</w:t>
            </w:r>
            <w:r>
              <w:rPr>
                <w:rFonts w:ascii="Times New Roman" w:eastAsia="仿宋_GB2312" w:hAnsi="Times New Roman"/>
                <w:kern w:val="0"/>
                <w:szCs w:val="21"/>
              </w:rPr>
              <w:t>二线治疗结束后</w:t>
            </w:r>
            <w:r>
              <w:rPr>
                <w:rFonts w:ascii="Times New Roman" w:eastAsia="仿宋_GB2312" w:hAnsi="Times New Roman"/>
                <w:kern w:val="0"/>
                <w:szCs w:val="21"/>
              </w:rPr>
              <w:t>6</w:t>
            </w:r>
            <w:r>
              <w:rPr>
                <w:rFonts w:ascii="Times New Roman" w:eastAsia="仿宋_GB2312" w:hAnsi="Times New Roman"/>
                <w:kern w:val="0"/>
                <w:szCs w:val="21"/>
              </w:rPr>
              <w:t>个月以上复发；</w:t>
            </w:r>
            <w:r>
              <w:rPr>
                <w:rFonts w:ascii="Times New Roman" w:eastAsia="仿宋_GB2312" w:hAnsi="Times New Roman" w:hint="eastAsia"/>
                <w:kern w:val="0"/>
                <w:szCs w:val="21"/>
              </w:rPr>
              <w:t>（</w:t>
            </w:r>
            <w:r>
              <w:rPr>
                <w:rFonts w:ascii="Times New Roman" w:eastAsia="仿宋_GB2312" w:hAnsi="Times New Roman"/>
                <w:kern w:val="0"/>
                <w:szCs w:val="21"/>
              </w:rPr>
              <w:t>2</w:t>
            </w:r>
            <w:r>
              <w:rPr>
                <w:rFonts w:ascii="Times New Roman" w:eastAsia="仿宋_GB2312" w:hAnsi="Times New Roman" w:hint="eastAsia"/>
                <w:kern w:val="0"/>
                <w:szCs w:val="21"/>
              </w:rPr>
              <w:t>）</w:t>
            </w:r>
            <w:r>
              <w:rPr>
                <w:rFonts w:ascii="Times New Roman" w:eastAsia="仿宋_GB2312" w:hAnsi="Times New Roman"/>
                <w:kern w:val="0"/>
                <w:szCs w:val="21"/>
              </w:rPr>
              <w:t>二线治疗结束后</w:t>
            </w:r>
            <w:r>
              <w:rPr>
                <w:rFonts w:ascii="Times New Roman" w:eastAsia="仿宋_GB2312" w:hAnsi="Times New Roman"/>
                <w:kern w:val="0"/>
                <w:szCs w:val="21"/>
              </w:rPr>
              <w:t>6</w:t>
            </w:r>
            <w:r>
              <w:rPr>
                <w:rFonts w:ascii="Times New Roman" w:eastAsia="仿宋_GB2312" w:hAnsi="Times New Roman"/>
                <w:kern w:val="0"/>
                <w:szCs w:val="21"/>
              </w:rPr>
              <w:t>个月内复发及二线治疗</w:t>
            </w:r>
            <w:r>
              <w:rPr>
                <w:rFonts w:ascii="Times New Roman" w:eastAsia="仿宋_GB2312" w:hAnsi="Times New Roman"/>
                <w:kern w:val="0"/>
                <w:szCs w:val="21"/>
              </w:rPr>
              <w:t>2</w:t>
            </w:r>
            <w:r>
              <w:rPr>
                <w:rFonts w:ascii="Times New Roman" w:eastAsia="仿宋_GB2312" w:hAnsi="Times New Roman"/>
                <w:kern w:val="0"/>
                <w:szCs w:val="21"/>
              </w:rPr>
              <w:t>个或</w:t>
            </w:r>
            <w:r>
              <w:rPr>
                <w:rFonts w:ascii="Times New Roman" w:eastAsia="仿宋_GB2312" w:hAnsi="Times New Roman"/>
                <w:kern w:val="0"/>
                <w:szCs w:val="21"/>
              </w:rPr>
              <w:t>2</w:t>
            </w:r>
            <w:r>
              <w:rPr>
                <w:rFonts w:ascii="Times New Roman" w:eastAsia="仿宋_GB2312" w:hAnsi="Times New Roman"/>
                <w:kern w:val="0"/>
                <w:szCs w:val="21"/>
              </w:rPr>
              <w:t>个以上治疗周期未达</w:t>
            </w:r>
            <w:r>
              <w:rPr>
                <w:rFonts w:ascii="Times New Roman" w:eastAsia="仿宋_GB2312" w:hAnsi="Times New Roman"/>
                <w:kern w:val="0"/>
                <w:szCs w:val="21"/>
              </w:rPr>
              <w:t>PR</w:t>
            </w:r>
            <w:r>
              <w:rPr>
                <w:rFonts w:ascii="Times New Roman" w:eastAsia="仿宋_GB2312" w:hAnsi="Times New Roman"/>
                <w:kern w:val="0"/>
                <w:szCs w:val="21"/>
              </w:rPr>
              <w:t>者，二线治疗过程中进展者，不做治疗周期的规定可作为难治患者入选；</w:t>
            </w:r>
            <w:r>
              <w:rPr>
                <w:rFonts w:ascii="Times New Roman" w:eastAsia="仿宋_GB2312" w:hAnsi="Times New Roman" w:hint="eastAsia"/>
                <w:kern w:val="0"/>
                <w:szCs w:val="21"/>
              </w:rPr>
              <w:t>（</w:t>
            </w:r>
            <w:r>
              <w:rPr>
                <w:rFonts w:ascii="Times New Roman" w:eastAsia="仿宋_GB2312" w:hAnsi="Times New Roman"/>
                <w:kern w:val="0"/>
                <w:szCs w:val="21"/>
              </w:rPr>
              <w:t>3</w:t>
            </w:r>
            <w:r>
              <w:rPr>
                <w:rFonts w:ascii="Times New Roman" w:eastAsia="仿宋_GB2312" w:hAnsi="Times New Roman" w:hint="eastAsia"/>
                <w:kern w:val="0"/>
                <w:szCs w:val="21"/>
              </w:rPr>
              <w:t>）</w:t>
            </w:r>
            <w:r>
              <w:rPr>
                <w:rFonts w:ascii="Times New Roman" w:eastAsia="仿宋_GB2312" w:hAnsi="Times New Roman"/>
                <w:kern w:val="0"/>
                <w:szCs w:val="21"/>
              </w:rPr>
              <w:t>二线治疗序贯造血干细胞移植后</w:t>
            </w:r>
            <w:r>
              <w:rPr>
                <w:rFonts w:ascii="Times New Roman" w:eastAsia="仿宋_GB2312" w:hAnsi="Times New Roman"/>
                <w:kern w:val="0"/>
                <w:szCs w:val="21"/>
              </w:rPr>
              <w:t>6</w:t>
            </w:r>
            <w:r>
              <w:rPr>
                <w:rFonts w:ascii="Times New Roman" w:eastAsia="仿宋_GB2312" w:hAnsi="Times New Roman"/>
                <w:kern w:val="0"/>
                <w:szCs w:val="21"/>
              </w:rPr>
              <w:t>个月之内复发。既往治疗应包括抗</w:t>
            </w:r>
            <w:r>
              <w:rPr>
                <w:rFonts w:ascii="Times New Roman" w:eastAsia="仿宋_GB2312" w:hAnsi="Times New Roman"/>
                <w:kern w:val="0"/>
                <w:szCs w:val="21"/>
              </w:rPr>
              <w:t>CD20</w:t>
            </w:r>
            <w:r>
              <w:rPr>
                <w:rFonts w:ascii="Times New Roman" w:eastAsia="仿宋_GB2312" w:hAnsi="Times New Roman"/>
                <w:kern w:val="0"/>
                <w:szCs w:val="21"/>
              </w:rPr>
              <w:t>单抗和细胞毒性药物治疗；抗</w:t>
            </w:r>
            <w:r>
              <w:rPr>
                <w:rFonts w:ascii="Times New Roman" w:eastAsia="仿宋_GB2312" w:hAnsi="Times New Roman"/>
                <w:kern w:val="0"/>
                <w:szCs w:val="21"/>
              </w:rPr>
              <w:t>CD20</w:t>
            </w:r>
            <w:r>
              <w:rPr>
                <w:rFonts w:ascii="Times New Roman" w:eastAsia="仿宋_GB2312" w:hAnsi="Times New Roman"/>
                <w:kern w:val="0"/>
                <w:szCs w:val="21"/>
              </w:rPr>
              <w:t>单抗单药巩固治疗或诱导治疗不能算作单独的一个治疗线；允许既往干细胞移植；单独的自体干细胞移植或异体干细胞移植不能算作一线治疗，诱导、巩固、干细胞收集、预处理方案和移植</w:t>
            </w:r>
            <w:r>
              <w:rPr>
                <w:rFonts w:ascii="Times New Roman" w:eastAsia="仿宋_GB2312" w:hAnsi="Times New Roman"/>
                <w:kern w:val="0"/>
                <w:szCs w:val="21"/>
              </w:rPr>
              <w:t>±</w:t>
            </w:r>
            <w:r>
              <w:rPr>
                <w:rFonts w:ascii="Times New Roman" w:eastAsia="仿宋_GB2312" w:hAnsi="Times New Roman"/>
                <w:kern w:val="0"/>
                <w:szCs w:val="21"/>
              </w:rPr>
              <w:t>维持治疗属于一个治疗线</w:t>
            </w:r>
          </w:p>
        </w:tc>
      </w:tr>
      <w:tr w:rsidR="00320AC6" w:rsidTr="00C21AC2">
        <w:trPr>
          <w:trHeight w:val="570"/>
          <w:jc w:val="center"/>
        </w:trPr>
        <w:tc>
          <w:tcPr>
            <w:tcW w:w="970" w:type="dxa"/>
            <w:tcBorders>
              <w:top w:val="nil"/>
              <w:left w:val="single" w:sz="4" w:space="0" w:color="auto"/>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40</w:t>
            </w:r>
          </w:p>
        </w:tc>
        <w:tc>
          <w:tcPr>
            <w:tcW w:w="2574"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甲磺酸伏美替尼片</w:t>
            </w:r>
          </w:p>
        </w:tc>
        <w:tc>
          <w:tcPr>
            <w:tcW w:w="5527"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rPr>
                <w:rFonts w:ascii="Times New Roman" w:eastAsia="仿宋_GB2312" w:hAnsi="Times New Roman"/>
                <w:kern w:val="0"/>
                <w:szCs w:val="21"/>
              </w:rPr>
            </w:pPr>
            <w:r>
              <w:rPr>
                <w:rFonts w:ascii="Times New Roman" w:eastAsia="仿宋_GB2312" w:hAnsi="Times New Roman"/>
                <w:kern w:val="0"/>
                <w:szCs w:val="21"/>
              </w:rPr>
              <w:t>具有表皮生长因子受体</w:t>
            </w:r>
            <w:r>
              <w:rPr>
                <w:rFonts w:ascii="Times New Roman" w:eastAsia="仿宋_GB2312" w:hAnsi="Times New Roman" w:hint="eastAsia"/>
                <w:kern w:val="0"/>
                <w:szCs w:val="21"/>
              </w:rPr>
              <w:t>（</w:t>
            </w:r>
            <w:r>
              <w:rPr>
                <w:rFonts w:ascii="Times New Roman" w:eastAsia="仿宋_GB2312" w:hAnsi="Times New Roman"/>
                <w:kern w:val="0"/>
                <w:szCs w:val="21"/>
              </w:rPr>
              <w:t>EGFR</w:t>
            </w:r>
            <w:r>
              <w:rPr>
                <w:rFonts w:ascii="Times New Roman" w:eastAsia="仿宋_GB2312" w:hAnsi="Times New Roman" w:hint="eastAsia"/>
                <w:kern w:val="0"/>
                <w:szCs w:val="21"/>
              </w:rPr>
              <w:t>）</w:t>
            </w:r>
            <w:r>
              <w:rPr>
                <w:rFonts w:ascii="Times New Roman" w:eastAsia="仿宋_GB2312" w:hAnsi="Times New Roman"/>
                <w:kern w:val="0"/>
                <w:szCs w:val="21"/>
              </w:rPr>
              <w:t>外显子</w:t>
            </w:r>
            <w:r>
              <w:rPr>
                <w:rFonts w:ascii="Times New Roman" w:eastAsia="仿宋_GB2312" w:hAnsi="Times New Roman"/>
                <w:kern w:val="0"/>
                <w:szCs w:val="21"/>
              </w:rPr>
              <w:t>19</w:t>
            </w:r>
            <w:r>
              <w:rPr>
                <w:rFonts w:ascii="Times New Roman" w:eastAsia="仿宋_GB2312" w:hAnsi="Times New Roman"/>
                <w:kern w:val="0"/>
                <w:szCs w:val="21"/>
              </w:rPr>
              <w:t>缺失或外显子</w:t>
            </w:r>
            <w:r>
              <w:rPr>
                <w:rFonts w:ascii="Times New Roman" w:eastAsia="仿宋_GB2312" w:hAnsi="Times New Roman"/>
                <w:kern w:val="0"/>
                <w:szCs w:val="21"/>
              </w:rPr>
              <w:t>21</w:t>
            </w:r>
            <w:r>
              <w:rPr>
                <w:rFonts w:ascii="Times New Roman" w:eastAsia="仿宋_GB2312" w:hAnsi="Times New Roman" w:hint="eastAsia"/>
                <w:kern w:val="0"/>
                <w:szCs w:val="21"/>
              </w:rPr>
              <w:t>（</w:t>
            </w:r>
            <w:r>
              <w:rPr>
                <w:rFonts w:ascii="Times New Roman" w:eastAsia="仿宋_GB2312" w:hAnsi="Times New Roman"/>
                <w:kern w:val="0"/>
                <w:szCs w:val="21"/>
              </w:rPr>
              <w:t>L858R</w:t>
            </w:r>
            <w:r>
              <w:rPr>
                <w:rFonts w:ascii="Times New Roman" w:eastAsia="仿宋_GB2312" w:hAnsi="Times New Roman" w:hint="eastAsia"/>
                <w:kern w:val="0"/>
                <w:szCs w:val="21"/>
              </w:rPr>
              <w:t>）</w:t>
            </w:r>
            <w:r>
              <w:rPr>
                <w:rFonts w:ascii="Times New Roman" w:eastAsia="仿宋_GB2312" w:hAnsi="Times New Roman"/>
                <w:kern w:val="0"/>
                <w:szCs w:val="21"/>
              </w:rPr>
              <w:t>置换突变的局部晚期或转移性非小细胞肺癌</w:t>
            </w:r>
            <w:r>
              <w:rPr>
                <w:rFonts w:ascii="Times New Roman" w:eastAsia="仿宋_GB2312" w:hAnsi="Times New Roman" w:hint="eastAsia"/>
                <w:kern w:val="0"/>
                <w:szCs w:val="21"/>
              </w:rPr>
              <w:t>（</w:t>
            </w:r>
            <w:r>
              <w:rPr>
                <w:rFonts w:ascii="Times New Roman" w:eastAsia="仿宋_GB2312" w:hAnsi="Times New Roman"/>
                <w:kern w:val="0"/>
                <w:szCs w:val="21"/>
              </w:rPr>
              <w:t>NSCLC</w:t>
            </w:r>
            <w:r>
              <w:rPr>
                <w:rFonts w:ascii="Times New Roman" w:eastAsia="仿宋_GB2312" w:hAnsi="Times New Roman" w:hint="eastAsia"/>
                <w:kern w:val="0"/>
                <w:szCs w:val="21"/>
              </w:rPr>
              <w:t>）</w:t>
            </w:r>
            <w:r>
              <w:rPr>
                <w:rFonts w:ascii="Times New Roman" w:eastAsia="仿宋_GB2312" w:hAnsi="Times New Roman"/>
                <w:kern w:val="0"/>
                <w:szCs w:val="21"/>
              </w:rPr>
              <w:t>成人患者的一线治疗</w:t>
            </w:r>
          </w:p>
        </w:tc>
      </w:tr>
      <w:tr w:rsidR="00320AC6" w:rsidTr="00C21AC2">
        <w:trPr>
          <w:trHeight w:val="690"/>
          <w:jc w:val="center"/>
        </w:trPr>
        <w:tc>
          <w:tcPr>
            <w:tcW w:w="970" w:type="dxa"/>
            <w:tcBorders>
              <w:top w:val="nil"/>
              <w:left w:val="single" w:sz="4" w:space="0" w:color="auto"/>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41</w:t>
            </w:r>
          </w:p>
        </w:tc>
        <w:tc>
          <w:tcPr>
            <w:tcW w:w="2574"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jc w:val="center"/>
              <w:rPr>
                <w:rFonts w:ascii="Times New Roman" w:eastAsia="仿宋_GB2312" w:hAnsi="Times New Roman"/>
                <w:kern w:val="0"/>
                <w:szCs w:val="21"/>
              </w:rPr>
            </w:pPr>
            <w:r>
              <w:rPr>
                <w:rFonts w:ascii="Times New Roman" w:eastAsia="仿宋_GB2312" w:hAnsi="Times New Roman"/>
                <w:kern w:val="0"/>
                <w:szCs w:val="21"/>
              </w:rPr>
              <w:t>PB2452</w:t>
            </w:r>
            <w:r>
              <w:rPr>
                <w:rFonts w:ascii="Times New Roman" w:eastAsia="仿宋_GB2312" w:hAnsi="Times New Roman"/>
                <w:kern w:val="0"/>
                <w:szCs w:val="21"/>
              </w:rPr>
              <w:t>注射液</w:t>
            </w:r>
          </w:p>
        </w:tc>
        <w:tc>
          <w:tcPr>
            <w:tcW w:w="5527" w:type="dxa"/>
            <w:tcBorders>
              <w:top w:val="nil"/>
              <w:left w:val="nil"/>
              <w:bottom w:val="single" w:sz="4" w:space="0" w:color="auto"/>
              <w:right w:val="single" w:sz="4" w:space="0" w:color="auto"/>
            </w:tcBorders>
            <w:shd w:val="clear" w:color="auto" w:fill="auto"/>
            <w:vAlign w:val="center"/>
          </w:tcPr>
          <w:p w:rsidR="00320AC6" w:rsidRDefault="00320AC6" w:rsidP="00C21AC2">
            <w:pPr>
              <w:widowControl/>
              <w:adjustRightInd w:val="0"/>
              <w:snapToGrid w:val="0"/>
              <w:rPr>
                <w:rFonts w:ascii="Times New Roman" w:eastAsia="仿宋_GB2312" w:hAnsi="Times New Roman"/>
                <w:kern w:val="0"/>
                <w:szCs w:val="21"/>
              </w:rPr>
            </w:pPr>
            <w:r>
              <w:rPr>
                <w:rFonts w:ascii="Times New Roman" w:eastAsia="仿宋_GB2312" w:hAnsi="Times New Roman"/>
                <w:kern w:val="0"/>
                <w:szCs w:val="21"/>
              </w:rPr>
              <w:t>PB2452</w:t>
            </w:r>
            <w:r>
              <w:rPr>
                <w:rFonts w:ascii="Times New Roman" w:eastAsia="仿宋_GB2312" w:hAnsi="Times New Roman"/>
                <w:kern w:val="0"/>
                <w:szCs w:val="21"/>
              </w:rPr>
              <w:t>的目标适应症是在接受替格瑞洛治疗后出现失控大出血或危及生命的出血的成人患者中或在紧急手术或干预前需要逆转替格瑞洛的抗血小板作用</w:t>
            </w:r>
          </w:p>
        </w:tc>
      </w:tr>
    </w:tbl>
    <w:p w:rsidR="000755BE" w:rsidRPr="00320AC6" w:rsidRDefault="000755BE">
      <w:bookmarkStart w:id="6" w:name="_GoBack"/>
      <w:bookmarkEnd w:id="6"/>
    </w:p>
    <w:sectPr w:rsidR="000755BE" w:rsidRPr="00320A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57E" w:rsidRDefault="00E4757E" w:rsidP="00B0354D">
      <w:r>
        <w:separator/>
      </w:r>
    </w:p>
  </w:endnote>
  <w:endnote w:type="continuationSeparator" w:id="0">
    <w:p w:rsidR="00E4757E" w:rsidRDefault="00E4757E" w:rsidP="00B0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57E" w:rsidRDefault="00E4757E" w:rsidP="00B0354D">
      <w:r>
        <w:separator/>
      </w:r>
    </w:p>
  </w:footnote>
  <w:footnote w:type="continuationSeparator" w:id="0">
    <w:p w:rsidR="00E4757E" w:rsidRDefault="00E4757E" w:rsidP="00B03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4D"/>
    <w:rsid w:val="000755BE"/>
    <w:rsid w:val="00320AC6"/>
    <w:rsid w:val="006E334C"/>
    <w:rsid w:val="00B0354D"/>
    <w:rsid w:val="00E4757E"/>
    <w:rsid w:val="00EB582D"/>
    <w:rsid w:val="00F870DE"/>
    <w:rsid w:val="00FC4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58A01-C1DE-4E0C-BABD-2CB3370F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2022-06-01T02:24:00Z</dcterms:created>
  <dcterms:modified xsi:type="dcterms:W3CDTF">2022-06-01T02:24:00Z</dcterms:modified>
</cp:coreProperties>
</file>